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5F1" w:rsidRPr="00B225F1" w:rsidRDefault="00865FA0" w:rsidP="00865FA0">
      <w:pPr>
        <w:spacing w:after="0" w:line="360" w:lineRule="auto"/>
        <w:jc w:val="center"/>
        <w:rPr>
          <w:rFonts w:ascii="Arial" w:hAnsi="Arial" w:cs="Arial"/>
          <w:b/>
          <w:i/>
          <w:sz w:val="32"/>
          <w:szCs w:val="32"/>
        </w:rPr>
      </w:pPr>
      <w:r w:rsidRPr="00B225F1">
        <w:rPr>
          <w:rFonts w:ascii="Arial" w:hAnsi="Arial" w:cs="Arial"/>
          <w:b/>
          <w:i/>
          <w:noProof/>
          <w:sz w:val="32"/>
          <w:szCs w:val="32"/>
        </w:rPr>
        <w:drawing>
          <wp:anchor distT="0" distB="0" distL="114300" distR="114300" simplePos="0" relativeHeight="251657216" behindDoc="0" locked="0" layoutInCell="1" allowOverlap="1">
            <wp:simplePos x="0" y="0"/>
            <wp:positionH relativeFrom="column">
              <wp:posOffset>114301</wp:posOffset>
            </wp:positionH>
            <wp:positionV relativeFrom="paragraph">
              <wp:posOffset>-323850</wp:posOffset>
            </wp:positionV>
            <wp:extent cx="723900" cy="1130819"/>
            <wp:effectExtent l="19050" t="0" r="0" b="0"/>
            <wp:wrapNone/>
            <wp:docPr id="2" name="Picture 1" descr="BTC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CLogo.gif"/>
                    <pic:cNvPicPr>
                      <a:picLocks noChangeAspect="1" noChangeArrowheads="1"/>
                    </pic:cNvPicPr>
                  </pic:nvPicPr>
                  <pic:blipFill>
                    <a:blip r:embed="rId7" cstate="print"/>
                    <a:srcRect/>
                    <a:stretch>
                      <a:fillRect/>
                    </a:stretch>
                  </pic:blipFill>
                  <pic:spPr bwMode="auto">
                    <a:xfrm>
                      <a:off x="0" y="0"/>
                      <a:ext cx="726366" cy="1134671"/>
                    </a:xfrm>
                    <a:prstGeom prst="rect">
                      <a:avLst/>
                    </a:prstGeom>
                    <a:noFill/>
                    <a:ln w="9525">
                      <a:noFill/>
                      <a:miter lim="800000"/>
                      <a:headEnd/>
                      <a:tailEnd/>
                    </a:ln>
                  </pic:spPr>
                </pic:pic>
              </a:graphicData>
            </a:graphic>
          </wp:anchor>
        </w:drawing>
      </w:r>
      <w:r w:rsidR="00B225F1" w:rsidRPr="00B225F1">
        <w:rPr>
          <w:rFonts w:ascii="Arial" w:hAnsi="Arial" w:cs="Arial"/>
          <w:b/>
          <w:i/>
          <w:sz w:val="32"/>
          <w:szCs w:val="32"/>
        </w:rPr>
        <w:t xml:space="preserve">BTC Nursing Pathway Program:  </w:t>
      </w:r>
    </w:p>
    <w:p w:rsidR="00B225F1" w:rsidRDefault="00B225F1" w:rsidP="00103330">
      <w:pPr>
        <w:spacing w:after="0" w:line="360" w:lineRule="auto"/>
        <w:jc w:val="center"/>
        <w:rPr>
          <w:rFonts w:ascii="Arial" w:hAnsi="Arial" w:cs="Arial"/>
          <w:b/>
          <w:i/>
          <w:sz w:val="32"/>
          <w:szCs w:val="32"/>
        </w:rPr>
      </w:pPr>
      <w:proofErr w:type="gramStart"/>
      <w:r w:rsidRPr="00B225F1">
        <w:rPr>
          <w:rFonts w:ascii="Arial" w:hAnsi="Arial" w:cs="Arial"/>
          <w:b/>
          <w:i/>
          <w:sz w:val="32"/>
          <w:szCs w:val="32"/>
        </w:rPr>
        <w:t>An I</w:t>
      </w:r>
      <w:proofErr w:type="gramEnd"/>
      <w:r w:rsidRPr="00B225F1">
        <w:rPr>
          <w:rFonts w:ascii="Arial" w:hAnsi="Arial" w:cs="Arial"/>
          <w:b/>
          <w:i/>
          <w:sz w:val="32"/>
          <w:szCs w:val="32"/>
        </w:rPr>
        <w:t>-BEST Developmental Education Model</w:t>
      </w:r>
    </w:p>
    <w:p w:rsidR="00103330" w:rsidRPr="00103330" w:rsidRDefault="00103330" w:rsidP="00103330">
      <w:pPr>
        <w:spacing w:after="0" w:line="360" w:lineRule="auto"/>
        <w:jc w:val="center"/>
        <w:rPr>
          <w:rFonts w:ascii="Arial" w:hAnsi="Arial" w:cs="Arial"/>
          <w:b/>
          <w:i/>
          <w:sz w:val="32"/>
          <w:szCs w:val="32"/>
        </w:rPr>
      </w:pPr>
    </w:p>
    <w:p w:rsidR="00B225F1" w:rsidRPr="00B225F1" w:rsidRDefault="002051C2" w:rsidP="00103330">
      <w:pPr>
        <w:pBdr>
          <w:bottom w:val="single" w:sz="12" w:space="1" w:color="auto"/>
        </w:pBdr>
        <w:spacing w:after="0" w:line="360" w:lineRule="auto"/>
        <w:jc w:val="center"/>
        <w:rPr>
          <w:rFonts w:ascii="Arial" w:hAnsi="Arial" w:cs="Arial"/>
          <w:b/>
          <w:sz w:val="32"/>
          <w:szCs w:val="32"/>
        </w:rPr>
      </w:pPr>
      <w:r w:rsidRPr="00B225F1">
        <w:rPr>
          <w:rFonts w:ascii="Arial" w:hAnsi="Arial" w:cs="Arial"/>
          <w:b/>
          <w:sz w:val="32"/>
          <w:szCs w:val="32"/>
        </w:rPr>
        <w:t>Guidelines for Faculty Inquiry Groups</w:t>
      </w:r>
    </w:p>
    <w:p w:rsidR="00865FA0" w:rsidRPr="00B225F1" w:rsidRDefault="00865FA0" w:rsidP="00034647">
      <w:pPr>
        <w:spacing w:after="0"/>
        <w:jc w:val="center"/>
        <w:rPr>
          <w:rFonts w:ascii="Arial" w:hAnsi="Arial" w:cs="Arial"/>
          <w:b/>
          <w:sz w:val="32"/>
          <w:szCs w:val="32"/>
        </w:rPr>
      </w:pPr>
    </w:p>
    <w:p w:rsidR="002051C2" w:rsidRPr="00B225F1" w:rsidRDefault="002051C2" w:rsidP="00034647">
      <w:pPr>
        <w:spacing w:after="0"/>
        <w:rPr>
          <w:rFonts w:ascii="Arial" w:hAnsi="Arial" w:cs="Arial"/>
          <w:b/>
          <w:sz w:val="24"/>
          <w:szCs w:val="24"/>
          <w:u w:val="single"/>
        </w:rPr>
      </w:pPr>
      <w:r w:rsidRPr="00B225F1">
        <w:rPr>
          <w:rFonts w:ascii="Arial" w:hAnsi="Arial" w:cs="Arial"/>
          <w:b/>
          <w:sz w:val="24"/>
          <w:szCs w:val="24"/>
          <w:u w:val="single"/>
        </w:rPr>
        <w:t>BACKGROUND:</w:t>
      </w:r>
    </w:p>
    <w:p w:rsidR="00B225F1" w:rsidRPr="00B225F1" w:rsidRDefault="00B2776F" w:rsidP="00034647">
      <w:pPr>
        <w:rPr>
          <w:rFonts w:ascii="Arial" w:hAnsi="Arial" w:cs="Arial"/>
          <w:sz w:val="24"/>
          <w:szCs w:val="24"/>
        </w:rPr>
      </w:pPr>
      <w:r w:rsidRPr="00B225F1">
        <w:rPr>
          <w:rFonts w:ascii="Arial" w:hAnsi="Arial" w:cs="Arial"/>
          <w:sz w:val="24"/>
          <w:szCs w:val="24"/>
        </w:rPr>
        <w:t xml:space="preserve">The BTC </w:t>
      </w:r>
      <w:r w:rsidRPr="00B225F1">
        <w:rPr>
          <w:rFonts w:ascii="Arial" w:hAnsi="Arial" w:cs="Arial"/>
          <w:b/>
          <w:i/>
          <w:sz w:val="24"/>
          <w:szCs w:val="24"/>
        </w:rPr>
        <w:t>Nursing Pathway Program</w:t>
      </w:r>
      <w:r w:rsidRPr="00B225F1">
        <w:rPr>
          <w:rFonts w:ascii="Arial" w:hAnsi="Arial" w:cs="Arial"/>
          <w:sz w:val="24"/>
          <w:szCs w:val="24"/>
        </w:rPr>
        <w:t xml:space="preserve"> is a project of the Washington Student</w:t>
      </w:r>
      <w:r w:rsidR="00865FA0" w:rsidRPr="00B225F1">
        <w:rPr>
          <w:rFonts w:ascii="Arial" w:hAnsi="Arial" w:cs="Arial"/>
          <w:sz w:val="24"/>
          <w:szCs w:val="24"/>
        </w:rPr>
        <w:t xml:space="preserve"> Completion Initiative 2009-2012</w:t>
      </w:r>
      <w:r w:rsidRPr="00B225F1">
        <w:rPr>
          <w:rFonts w:ascii="Arial" w:hAnsi="Arial" w:cs="Arial"/>
          <w:sz w:val="24"/>
          <w:szCs w:val="24"/>
        </w:rPr>
        <w:t xml:space="preserve">. </w:t>
      </w:r>
    </w:p>
    <w:p w:rsidR="00E52CB7" w:rsidRDefault="00034647" w:rsidP="00E52CB7">
      <w:pPr>
        <w:spacing w:after="0" w:line="240" w:lineRule="auto"/>
        <w:rPr>
          <w:rFonts w:ascii="Arial" w:hAnsi="Arial" w:cs="Arial"/>
          <w:b/>
          <w:i/>
          <w:sz w:val="24"/>
          <w:szCs w:val="24"/>
        </w:rPr>
      </w:pPr>
      <w:r w:rsidRPr="00B225F1">
        <w:rPr>
          <w:rFonts w:ascii="Arial" w:hAnsi="Arial" w:cs="Arial"/>
          <w:b/>
          <w:i/>
          <w:sz w:val="24"/>
          <w:szCs w:val="24"/>
        </w:rPr>
        <w:t>From the SBCTC website</w:t>
      </w:r>
      <w:r w:rsidR="00E52CB7">
        <w:rPr>
          <w:rFonts w:ascii="Arial" w:hAnsi="Arial" w:cs="Arial"/>
          <w:b/>
          <w:i/>
          <w:sz w:val="24"/>
          <w:szCs w:val="24"/>
        </w:rPr>
        <w:t>:</w:t>
      </w:r>
    </w:p>
    <w:p w:rsidR="00E52CB7" w:rsidRDefault="00B225F1" w:rsidP="00E52CB7">
      <w:pPr>
        <w:spacing w:after="0" w:line="240" w:lineRule="auto"/>
        <w:rPr>
          <w:rFonts w:ascii="Arial" w:hAnsi="Arial" w:cs="Arial"/>
          <w:b/>
          <w:i/>
          <w:sz w:val="24"/>
          <w:szCs w:val="24"/>
        </w:rPr>
      </w:pPr>
      <w:proofErr w:type="gramStart"/>
      <w:r w:rsidRPr="00B225F1">
        <w:rPr>
          <w:rFonts w:ascii="Arial" w:hAnsi="Arial" w:cs="Arial"/>
          <w:sz w:val="24"/>
          <w:szCs w:val="24"/>
        </w:rPr>
        <w:t>(</w:t>
      </w:r>
      <w:r>
        <w:rPr>
          <w:rFonts w:ascii="Arial" w:hAnsi="Arial" w:cs="Arial"/>
          <w:sz w:val="24"/>
          <w:szCs w:val="24"/>
        </w:rPr>
        <w:t xml:space="preserve"> </w:t>
      </w:r>
      <w:proofErr w:type="gramEnd"/>
      <w:r w:rsidR="00815393" w:rsidRPr="00B225F1">
        <w:rPr>
          <w:rFonts w:ascii="Arial" w:hAnsi="Arial" w:cs="Arial"/>
          <w:sz w:val="24"/>
          <w:szCs w:val="24"/>
        </w:rPr>
        <w:fldChar w:fldCharType="begin"/>
      </w:r>
      <w:r w:rsidRPr="00B225F1">
        <w:rPr>
          <w:rFonts w:ascii="Arial" w:hAnsi="Arial" w:cs="Arial"/>
          <w:sz w:val="24"/>
          <w:szCs w:val="24"/>
        </w:rPr>
        <w:instrText xml:space="preserve"> HYPERLINK "http://www.sbctc.ctc.edu/college/e_studentcompletioninitiative.aspx" </w:instrText>
      </w:r>
      <w:r w:rsidR="00815393" w:rsidRPr="00B225F1">
        <w:rPr>
          <w:rFonts w:ascii="Arial" w:hAnsi="Arial" w:cs="Arial"/>
          <w:sz w:val="24"/>
          <w:szCs w:val="24"/>
        </w:rPr>
        <w:fldChar w:fldCharType="separate"/>
      </w:r>
      <w:r w:rsidRPr="00B225F1">
        <w:rPr>
          <w:rStyle w:val="Hyperlink"/>
          <w:rFonts w:ascii="Arial" w:hAnsi="Arial" w:cs="Arial"/>
          <w:color w:val="auto"/>
          <w:sz w:val="24"/>
          <w:szCs w:val="24"/>
        </w:rPr>
        <w:t>http://www.sbctc.ctc.edu/college/e_studentcompletioninitiative.aspx</w:t>
      </w:r>
      <w:r w:rsidR="00815393" w:rsidRPr="00B225F1">
        <w:rPr>
          <w:rFonts w:ascii="Arial" w:hAnsi="Arial" w:cs="Arial"/>
          <w:sz w:val="24"/>
          <w:szCs w:val="24"/>
        </w:rPr>
        <w:fldChar w:fldCharType="end"/>
      </w:r>
      <w:r w:rsidRPr="00B225F1">
        <w:rPr>
          <w:rFonts w:ascii="Arial" w:hAnsi="Arial" w:cs="Arial"/>
          <w:sz w:val="24"/>
          <w:szCs w:val="24"/>
        </w:rPr>
        <w:t xml:space="preserve"> )</w:t>
      </w:r>
    </w:p>
    <w:p w:rsidR="00B225F1" w:rsidRPr="00E52CB7" w:rsidRDefault="00815393" w:rsidP="00E52CB7">
      <w:pPr>
        <w:spacing w:after="0" w:line="240" w:lineRule="auto"/>
        <w:rPr>
          <w:rFonts w:ascii="Arial" w:hAnsi="Arial" w:cs="Arial"/>
          <w:b/>
          <w:i/>
          <w:sz w:val="24"/>
          <w:szCs w:val="24"/>
        </w:rPr>
      </w:pPr>
      <w:r>
        <w:rPr>
          <w:rFonts w:ascii="Arial" w:hAnsi="Arial" w:cs="Arial"/>
          <w:b/>
          <w:i/>
          <w:noProof/>
          <w:sz w:val="24"/>
          <w:szCs w:val="24"/>
          <w:lang w:eastAsia="zh-TW"/>
        </w:rPr>
        <w:pict>
          <v:shapetype id="_x0000_t202" coordsize="21600,21600" o:spt="202" path="m,l,21600r21600,l21600,xe">
            <v:stroke joinstyle="miter"/>
            <v:path gradientshapeok="t" o:connecttype="rect"/>
          </v:shapetype>
          <v:shape id="_x0000_s1034" type="#_x0000_t202" style="position:absolute;margin-left:-11.45pt;margin-top:12.75pt;width:515.45pt;height:313.25pt;z-index:-251658240;mso-width-relative:margin;mso-height-relative:margin">
            <v:textbox style="mso-next-textbox:#_x0000_s1034">
              <w:txbxContent>
                <w:p w:rsidR="00B225F1" w:rsidRDefault="00B225F1"/>
              </w:txbxContent>
            </v:textbox>
          </v:shape>
        </w:pict>
      </w:r>
    </w:p>
    <w:p w:rsidR="00B2776F" w:rsidRPr="00B225F1" w:rsidRDefault="00B2776F" w:rsidP="00E52CB7">
      <w:pPr>
        <w:shd w:val="clear" w:color="auto" w:fill="FFFFFF"/>
        <w:spacing w:before="75" w:after="0" w:line="240" w:lineRule="auto"/>
        <w:outlineLvl w:val="0"/>
        <w:rPr>
          <w:rFonts w:ascii="Arial" w:eastAsia="Times New Roman" w:hAnsi="Arial" w:cs="Arial"/>
          <w:b/>
          <w:bCs/>
          <w:caps/>
          <w:kern w:val="36"/>
          <w:sz w:val="26"/>
          <w:szCs w:val="26"/>
        </w:rPr>
      </w:pPr>
      <w:r w:rsidRPr="00B225F1">
        <w:rPr>
          <w:rFonts w:ascii="Arial" w:eastAsia="Times New Roman" w:hAnsi="Arial" w:cs="Arial"/>
          <w:b/>
          <w:bCs/>
          <w:caps/>
          <w:kern w:val="36"/>
          <w:sz w:val="26"/>
          <w:szCs w:val="26"/>
        </w:rPr>
        <w:t>The Student Completion Initiative 2009-2012</w:t>
      </w:r>
    </w:p>
    <w:p w:rsidR="00B2776F" w:rsidRPr="00B225F1" w:rsidRDefault="00815393" w:rsidP="00B2776F">
      <w:pPr>
        <w:shd w:val="clear" w:color="auto" w:fill="FFFFFF"/>
        <w:spacing w:after="0" w:line="240" w:lineRule="auto"/>
        <w:rPr>
          <w:rFonts w:ascii="Arial" w:eastAsia="Times New Roman" w:hAnsi="Arial" w:cs="Arial"/>
          <w:sz w:val="24"/>
          <w:szCs w:val="24"/>
        </w:rPr>
      </w:pPr>
      <w:r w:rsidRPr="00815393">
        <w:rPr>
          <w:rFonts w:ascii="Arial" w:eastAsia="Times New Roman" w:hAnsi="Arial" w:cs="Arial"/>
          <w:sz w:val="24"/>
          <w:szCs w:val="24"/>
        </w:rPr>
        <w:pict>
          <v:rect id="_x0000_i1031" style="width:0;height:0" o:hralign="center" o:hrstd="t" o:hr="t" fillcolor="gray" stroked="f"/>
        </w:pict>
      </w:r>
    </w:p>
    <w:p w:rsidR="00B2776F" w:rsidRPr="00B225F1" w:rsidRDefault="00B2776F" w:rsidP="00B2776F">
      <w:pPr>
        <w:shd w:val="clear" w:color="auto" w:fill="FFFFFF"/>
        <w:spacing w:before="75" w:after="30" w:line="240" w:lineRule="auto"/>
        <w:outlineLvl w:val="2"/>
        <w:rPr>
          <w:rFonts w:ascii="Arial" w:eastAsia="Times New Roman" w:hAnsi="Arial" w:cs="Arial"/>
          <w:b/>
          <w:bCs/>
          <w:caps/>
        </w:rPr>
      </w:pPr>
      <w:r w:rsidRPr="00B225F1">
        <w:rPr>
          <w:rFonts w:ascii="Arial" w:eastAsia="Times New Roman" w:hAnsi="Arial" w:cs="Arial"/>
          <w:b/>
          <w:bCs/>
          <w:caps/>
        </w:rPr>
        <w:t>Purpose</w:t>
      </w:r>
    </w:p>
    <w:p w:rsidR="00B2776F" w:rsidRPr="00B225F1" w:rsidRDefault="00B2776F" w:rsidP="00B2776F">
      <w:pPr>
        <w:shd w:val="clear" w:color="auto" w:fill="FFFFFF"/>
        <w:spacing w:before="100" w:beforeAutospacing="1" w:after="150" w:line="295" w:lineRule="atLeast"/>
        <w:ind w:left="285"/>
        <w:rPr>
          <w:rFonts w:ascii="Arial" w:eastAsia="Times New Roman" w:hAnsi="Arial" w:cs="Arial"/>
        </w:rPr>
      </w:pPr>
      <w:r w:rsidRPr="00B225F1">
        <w:rPr>
          <w:rFonts w:ascii="Arial" w:eastAsia="Times New Roman" w:hAnsi="Arial" w:cs="Arial"/>
        </w:rPr>
        <w:t>The Student Completion Initiative will improve access and completions for low-income young adults in pre-college and college courses in Washington state community and technical colleges over the next three years.</w:t>
      </w:r>
    </w:p>
    <w:p w:rsidR="00B2776F" w:rsidRPr="00B225F1" w:rsidRDefault="00B2776F" w:rsidP="00B2776F">
      <w:pPr>
        <w:shd w:val="clear" w:color="auto" w:fill="FFFFFF"/>
        <w:spacing w:before="100" w:beforeAutospacing="1" w:after="150" w:line="295" w:lineRule="atLeast"/>
        <w:ind w:left="285"/>
        <w:rPr>
          <w:rFonts w:ascii="Arial" w:eastAsia="Times New Roman" w:hAnsi="Arial" w:cs="Arial"/>
          <w:sz w:val="19"/>
          <w:szCs w:val="19"/>
        </w:rPr>
      </w:pPr>
      <w:r w:rsidRPr="00B225F1">
        <w:rPr>
          <w:rFonts w:ascii="Arial" w:eastAsia="Times New Roman" w:hAnsi="Arial" w:cs="Arial"/>
        </w:rPr>
        <w:t xml:space="preserve">It is </w:t>
      </w:r>
      <w:r w:rsidRPr="00B225F1">
        <w:rPr>
          <w:rFonts w:ascii="Arial" w:eastAsia="Times New Roman" w:hAnsi="Arial" w:cs="Arial"/>
          <w:b/>
        </w:rPr>
        <w:t>funded by the Bill and Melinda Gates Foundation</w:t>
      </w:r>
      <w:r w:rsidRPr="00B225F1">
        <w:rPr>
          <w:rFonts w:ascii="Arial" w:eastAsia="Times New Roman" w:hAnsi="Arial" w:cs="Arial"/>
        </w:rPr>
        <w:t>, the Ford Foundation and the Washington State Legislature</w:t>
      </w:r>
      <w:r w:rsidRPr="00B225F1">
        <w:rPr>
          <w:rFonts w:ascii="Arial" w:eastAsia="Times New Roman" w:hAnsi="Arial" w:cs="Arial"/>
          <w:sz w:val="19"/>
          <w:szCs w:val="19"/>
        </w:rPr>
        <w:t>.</w:t>
      </w:r>
    </w:p>
    <w:p w:rsidR="00B2776F" w:rsidRPr="00B225F1" w:rsidRDefault="00B2776F" w:rsidP="00B2776F">
      <w:pPr>
        <w:shd w:val="clear" w:color="auto" w:fill="FFFFFF"/>
        <w:spacing w:before="75" w:after="30" w:line="240" w:lineRule="auto"/>
        <w:outlineLvl w:val="2"/>
        <w:rPr>
          <w:rFonts w:ascii="Arial" w:eastAsia="Times New Roman" w:hAnsi="Arial" w:cs="Arial"/>
          <w:b/>
          <w:bCs/>
          <w:caps/>
        </w:rPr>
      </w:pPr>
    </w:p>
    <w:p w:rsidR="00B2776F" w:rsidRPr="00B225F1" w:rsidRDefault="00B2776F" w:rsidP="00B2776F">
      <w:pPr>
        <w:shd w:val="clear" w:color="auto" w:fill="FFFFFF"/>
        <w:spacing w:before="75" w:after="30" w:line="240" w:lineRule="auto"/>
        <w:outlineLvl w:val="2"/>
        <w:rPr>
          <w:rFonts w:ascii="Arial" w:eastAsia="Times New Roman" w:hAnsi="Arial" w:cs="Arial"/>
          <w:b/>
          <w:bCs/>
          <w:caps/>
        </w:rPr>
      </w:pPr>
      <w:r w:rsidRPr="00B225F1">
        <w:rPr>
          <w:rFonts w:ascii="Arial" w:eastAsia="Times New Roman" w:hAnsi="Arial" w:cs="Arial"/>
          <w:b/>
          <w:bCs/>
          <w:caps/>
        </w:rPr>
        <w:t>Funding</w:t>
      </w:r>
    </w:p>
    <w:p w:rsidR="00B2776F" w:rsidRPr="00B225F1" w:rsidRDefault="00B2776F" w:rsidP="00B2776F">
      <w:pPr>
        <w:shd w:val="clear" w:color="auto" w:fill="FFFFFF"/>
        <w:spacing w:before="75" w:after="30" w:line="240" w:lineRule="auto"/>
        <w:outlineLvl w:val="2"/>
        <w:rPr>
          <w:rFonts w:ascii="Arial" w:eastAsia="Times New Roman" w:hAnsi="Arial" w:cs="Arial"/>
          <w:b/>
          <w:bCs/>
          <w:caps/>
        </w:rPr>
      </w:pPr>
    </w:p>
    <w:p w:rsidR="00B2776F" w:rsidRPr="00B225F1" w:rsidRDefault="00B2776F" w:rsidP="00B2776F">
      <w:pPr>
        <w:shd w:val="clear" w:color="auto" w:fill="FFFFFF"/>
        <w:spacing w:before="75" w:after="30" w:line="240" w:lineRule="auto"/>
        <w:outlineLvl w:val="2"/>
        <w:rPr>
          <w:rFonts w:ascii="Arial" w:eastAsia="Times New Roman" w:hAnsi="Arial" w:cs="Arial"/>
          <w:b/>
          <w:bCs/>
          <w:caps/>
        </w:rPr>
      </w:pPr>
      <w:r w:rsidRPr="00B225F1">
        <w:rPr>
          <w:rFonts w:ascii="Arial" w:eastAsia="Times New Roman" w:hAnsi="Arial" w:cs="Arial"/>
        </w:rPr>
        <w:t>The initiative funds three projects:</w:t>
      </w:r>
    </w:p>
    <w:p w:rsidR="00B2776F" w:rsidRPr="00B225F1" w:rsidRDefault="00815393" w:rsidP="00B2776F">
      <w:pPr>
        <w:shd w:val="clear" w:color="auto" w:fill="FFFFFF"/>
        <w:spacing w:after="0" w:line="240" w:lineRule="auto"/>
        <w:rPr>
          <w:rFonts w:ascii="Arial" w:eastAsia="Times New Roman" w:hAnsi="Arial" w:cs="Arial"/>
        </w:rPr>
      </w:pPr>
      <w:r w:rsidRPr="00B225F1">
        <w:rPr>
          <w:rFonts w:ascii="Arial" w:eastAsia="Times New Roman" w:hAnsi="Arial" w:cs="Arial"/>
        </w:rPr>
        <w:object w:dxaOrig="225" w:dyaOrig="225">
          <v:shape id="_x0000_i1035" type="#_x0000_t75" style="width:1in;height:18pt" o:ole="">
            <v:imagedata r:id="rId8" o:title=""/>
          </v:shape>
          <w:control r:id="rId9" w:name="DefaultOcxName" w:shapeid="_x0000_i1035"/>
        </w:object>
      </w:r>
    </w:p>
    <w:p w:rsidR="00B2776F" w:rsidRPr="00B225F1" w:rsidRDefault="00B2776F" w:rsidP="002051C2">
      <w:pPr>
        <w:pStyle w:val="ListParagraph"/>
        <w:numPr>
          <w:ilvl w:val="0"/>
          <w:numId w:val="4"/>
        </w:numPr>
        <w:shd w:val="clear" w:color="auto" w:fill="FFFFFF"/>
        <w:spacing w:before="75" w:after="30" w:line="240" w:lineRule="auto"/>
        <w:textAlignment w:val="top"/>
        <w:outlineLvl w:val="4"/>
        <w:rPr>
          <w:rFonts w:ascii="Arial" w:eastAsia="Times New Roman" w:hAnsi="Arial" w:cs="Arial"/>
          <w:b/>
          <w:bCs/>
          <w:caps/>
        </w:rPr>
      </w:pPr>
      <w:r w:rsidRPr="00B225F1">
        <w:rPr>
          <w:rFonts w:ascii="Arial" w:eastAsia="Times New Roman" w:hAnsi="Arial" w:cs="Arial"/>
          <w:b/>
          <w:bCs/>
          <w:caps/>
        </w:rPr>
        <w:t>OPEN COURSE LIBRARY</w:t>
      </w:r>
      <w:r w:rsidRPr="00B225F1">
        <w:rPr>
          <w:rFonts w:ascii="Arial" w:eastAsia="Times New Roman" w:hAnsi="Arial" w:cs="Arial"/>
        </w:rPr>
        <w:t>.</w:t>
      </w:r>
    </w:p>
    <w:p w:rsidR="00B2776F" w:rsidRPr="00B225F1" w:rsidRDefault="00B2776F" w:rsidP="002051C2">
      <w:pPr>
        <w:pStyle w:val="ListParagraph"/>
        <w:numPr>
          <w:ilvl w:val="0"/>
          <w:numId w:val="4"/>
        </w:numPr>
        <w:shd w:val="clear" w:color="auto" w:fill="FFFFFF"/>
        <w:spacing w:before="75" w:after="30" w:line="240" w:lineRule="auto"/>
        <w:textAlignment w:val="top"/>
        <w:outlineLvl w:val="4"/>
        <w:rPr>
          <w:rFonts w:ascii="Arial" w:eastAsia="Times New Roman" w:hAnsi="Arial" w:cs="Arial"/>
          <w:b/>
          <w:bCs/>
          <w:caps/>
        </w:rPr>
      </w:pPr>
      <w:r w:rsidRPr="00B225F1">
        <w:rPr>
          <w:rFonts w:ascii="Arial" w:eastAsia="Times New Roman" w:hAnsi="Arial" w:cs="Arial"/>
          <w:b/>
          <w:bCs/>
          <w:caps/>
        </w:rPr>
        <w:t>RETHINKING PRE-COLLEGE MATH</w:t>
      </w:r>
    </w:p>
    <w:p w:rsidR="00B2776F" w:rsidRPr="00B225F1" w:rsidRDefault="00B2776F" w:rsidP="002051C2">
      <w:pPr>
        <w:pStyle w:val="ListParagraph"/>
        <w:numPr>
          <w:ilvl w:val="0"/>
          <w:numId w:val="4"/>
        </w:numPr>
        <w:shd w:val="clear" w:color="auto" w:fill="FFFFFF"/>
        <w:spacing w:before="75" w:after="120" w:line="240" w:lineRule="auto"/>
        <w:textAlignment w:val="top"/>
        <w:outlineLvl w:val="4"/>
        <w:rPr>
          <w:rFonts w:ascii="Arial" w:eastAsia="Times New Roman" w:hAnsi="Arial" w:cs="Arial"/>
          <w:b/>
          <w:bCs/>
          <w:i/>
          <w:caps/>
          <w:u w:val="single"/>
        </w:rPr>
      </w:pPr>
      <w:r w:rsidRPr="00B225F1">
        <w:rPr>
          <w:rFonts w:ascii="Arial" w:eastAsia="Times New Roman" w:hAnsi="Arial" w:cs="Arial"/>
          <w:b/>
          <w:bCs/>
          <w:caps/>
          <w:u w:val="single"/>
        </w:rPr>
        <w:t>I-BEST DEVELOPMENTAL EDUCATION MODELS to “</w:t>
      </w:r>
      <w:r w:rsidRPr="00B225F1">
        <w:rPr>
          <w:rFonts w:ascii="Arial" w:eastAsia="Times New Roman" w:hAnsi="Arial" w:cs="Arial"/>
          <w:b/>
          <w:i/>
          <w:u w:val="single"/>
        </w:rPr>
        <w:t>extend the pathways in currently-approved</w:t>
      </w:r>
      <w:r w:rsidR="002051C2" w:rsidRPr="00B225F1">
        <w:rPr>
          <w:rFonts w:ascii="Arial" w:eastAsia="Times New Roman" w:hAnsi="Arial" w:cs="Arial"/>
          <w:b/>
          <w:i/>
          <w:u w:val="single"/>
        </w:rPr>
        <w:t xml:space="preserve"> </w:t>
      </w:r>
      <w:r w:rsidRPr="00B225F1">
        <w:rPr>
          <w:rFonts w:ascii="Arial" w:eastAsia="Times New Roman" w:hAnsi="Arial" w:cs="Arial"/>
          <w:b/>
          <w:i/>
          <w:u w:val="single"/>
        </w:rPr>
        <w:t>I-BEST programs that are at least two quarters in length.</w:t>
      </w:r>
      <w:r w:rsidR="002051C2" w:rsidRPr="00B225F1">
        <w:rPr>
          <w:rFonts w:ascii="Arial" w:eastAsia="Times New Roman" w:hAnsi="Arial" w:cs="Arial"/>
          <w:b/>
          <w:i/>
          <w:u w:val="single"/>
        </w:rPr>
        <w:t>”</w:t>
      </w:r>
    </w:p>
    <w:p w:rsidR="00103330" w:rsidRPr="00B225F1" w:rsidRDefault="00103330" w:rsidP="00B2776F">
      <w:pPr>
        <w:rPr>
          <w:rFonts w:ascii="Arial" w:hAnsi="Arial" w:cs="Arial"/>
          <w:b/>
          <w:sz w:val="24"/>
          <w:szCs w:val="24"/>
          <w:u w:val="single"/>
        </w:rPr>
      </w:pPr>
    </w:p>
    <w:p w:rsidR="002051C2" w:rsidRPr="00B225F1" w:rsidRDefault="00372A18" w:rsidP="00B2776F">
      <w:pPr>
        <w:rPr>
          <w:rFonts w:ascii="Arial" w:hAnsi="Arial" w:cs="Arial"/>
          <w:b/>
          <w:sz w:val="24"/>
          <w:szCs w:val="24"/>
          <w:u w:val="single"/>
        </w:rPr>
      </w:pPr>
      <w:r w:rsidRPr="00B225F1">
        <w:rPr>
          <w:rFonts w:ascii="Arial" w:hAnsi="Arial" w:cs="Arial"/>
          <w:b/>
          <w:sz w:val="24"/>
          <w:szCs w:val="24"/>
          <w:u w:val="single"/>
        </w:rPr>
        <w:t>DEFINITION OF FACULTY INQUIRY:</w:t>
      </w:r>
    </w:p>
    <w:p w:rsidR="00B225F1" w:rsidRPr="00B225F1" w:rsidRDefault="00372A18" w:rsidP="00B225F1">
      <w:pPr>
        <w:rPr>
          <w:rFonts w:ascii="Arial" w:hAnsi="Arial" w:cs="Arial"/>
          <w:sz w:val="24"/>
          <w:szCs w:val="24"/>
        </w:rPr>
      </w:pPr>
      <w:r w:rsidRPr="00B225F1">
        <w:rPr>
          <w:rFonts w:ascii="Arial" w:hAnsi="Arial" w:cs="Arial"/>
          <w:sz w:val="24"/>
          <w:szCs w:val="24"/>
        </w:rPr>
        <w:t xml:space="preserve">Faculty Inquiry is “a form of professional development by which teachers identify and investigate questions about their students’ learning.”  (Faculty Inquiry Network, </w:t>
      </w:r>
      <w:hyperlink r:id="rId10" w:history="1">
        <w:r w:rsidR="00CF26C1" w:rsidRPr="00B225F1">
          <w:rPr>
            <w:rStyle w:val="Hyperlink"/>
            <w:rFonts w:ascii="Arial" w:hAnsi="Arial" w:cs="Arial"/>
            <w:color w:val="auto"/>
            <w:sz w:val="24"/>
            <w:szCs w:val="24"/>
          </w:rPr>
          <w:t>http://specctoolkit.carnegiefoundation.org</w:t>
        </w:r>
      </w:hyperlink>
      <w:r w:rsidR="00CF26C1" w:rsidRPr="00B225F1">
        <w:rPr>
          <w:rFonts w:ascii="Arial" w:hAnsi="Arial" w:cs="Arial"/>
          <w:sz w:val="24"/>
          <w:szCs w:val="24"/>
        </w:rPr>
        <w:t xml:space="preserve">) </w:t>
      </w:r>
    </w:p>
    <w:p w:rsidR="00CF26C1" w:rsidRPr="00B225F1" w:rsidRDefault="00CF26C1" w:rsidP="00CF26C1">
      <w:pPr>
        <w:pStyle w:val="Heading4"/>
        <w:rPr>
          <w:rFonts w:ascii="Arial" w:hAnsi="Arial" w:cs="Arial"/>
          <w:i w:val="0"/>
          <w:color w:val="auto"/>
          <w:sz w:val="24"/>
          <w:szCs w:val="24"/>
          <w:u w:val="single"/>
        </w:rPr>
      </w:pPr>
      <w:r w:rsidRPr="00B225F1">
        <w:rPr>
          <w:rFonts w:ascii="Arial" w:hAnsi="Arial" w:cs="Arial"/>
          <w:i w:val="0"/>
          <w:color w:val="auto"/>
          <w:sz w:val="24"/>
          <w:szCs w:val="24"/>
          <w:u w:val="single"/>
        </w:rPr>
        <w:lastRenderedPageBreak/>
        <w:t>PROCESS OF FACULTY INQUIRY:</w:t>
      </w:r>
    </w:p>
    <w:p w:rsidR="00EE24BD" w:rsidRPr="00B225F1" w:rsidRDefault="00CF26C1" w:rsidP="00EE24BD">
      <w:pPr>
        <w:pStyle w:val="Heading4"/>
        <w:rPr>
          <w:rFonts w:ascii="Arial" w:hAnsi="Arial" w:cs="Arial"/>
          <w:b w:val="0"/>
          <w:i w:val="0"/>
          <w:color w:val="auto"/>
          <w:sz w:val="24"/>
          <w:szCs w:val="24"/>
        </w:rPr>
      </w:pPr>
      <w:r w:rsidRPr="00B225F1">
        <w:rPr>
          <w:rFonts w:ascii="Arial" w:hAnsi="Arial" w:cs="Arial"/>
          <w:b w:val="0"/>
          <w:i w:val="0"/>
          <w:color w:val="auto"/>
          <w:sz w:val="24"/>
          <w:szCs w:val="24"/>
        </w:rPr>
        <w:t>Faculty inquiry can be thought of as a cyclical process that begins with a question about student learning and moves through at least these four stages.</w:t>
      </w:r>
      <w:r w:rsidR="00F73371" w:rsidRPr="00B225F1">
        <w:rPr>
          <w:rFonts w:ascii="Arial" w:hAnsi="Arial" w:cs="Arial"/>
          <w:b w:val="0"/>
          <w:i w:val="0"/>
          <w:color w:val="auto"/>
          <w:sz w:val="24"/>
          <w:szCs w:val="24"/>
        </w:rPr>
        <w:t xml:space="preserve"> (</w:t>
      </w:r>
      <w:hyperlink r:id="rId11" w:history="1">
        <w:r w:rsidR="00F73371" w:rsidRPr="00B225F1">
          <w:rPr>
            <w:rStyle w:val="Hyperlink"/>
            <w:rFonts w:ascii="Arial" w:hAnsi="Arial" w:cs="Arial"/>
            <w:b w:val="0"/>
            <w:i w:val="0"/>
            <w:color w:val="auto"/>
            <w:sz w:val="24"/>
            <w:szCs w:val="24"/>
          </w:rPr>
          <w:t>http://specctoolkit.carnegiefoundation.org/</w:t>
        </w:r>
      </w:hyperlink>
      <w:r w:rsidR="00F73371" w:rsidRPr="00B225F1">
        <w:rPr>
          <w:rFonts w:ascii="Arial" w:hAnsi="Arial" w:cs="Arial"/>
          <w:b w:val="0"/>
          <w:i w:val="0"/>
          <w:color w:val="auto"/>
          <w:sz w:val="24"/>
          <w:szCs w:val="24"/>
        </w:rPr>
        <w:t xml:space="preserve"> )</w:t>
      </w:r>
    </w:p>
    <w:p w:rsidR="00034647" w:rsidRPr="00B225F1" w:rsidRDefault="00034647" w:rsidP="00034647"/>
    <w:p w:rsidR="00CF26C1" w:rsidRPr="00B225F1" w:rsidRDefault="00EE24BD" w:rsidP="00EE24BD">
      <w:pPr>
        <w:rPr>
          <w:rFonts w:ascii="Arial" w:hAnsi="Arial" w:cs="Arial"/>
          <w:sz w:val="24"/>
          <w:szCs w:val="24"/>
        </w:rPr>
      </w:pPr>
      <w:r w:rsidRPr="00B225F1">
        <w:rPr>
          <w:rFonts w:ascii="Arial" w:hAnsi="Arial" w:cs="Arial"/>
          <w:sz w:val="24"/>
          <w:szCs w:val="24"/>
        </w:rPr>
        <w:t xml:space="preserve">1.  </w:t>
      </w:r>
      <w:hyperlink r:id="rId12" w:tgtFrame="_self" w:history="1">
        <w:r w:rsidR="00CF26C1" w:rsidRPr="00B225F1">
          <w:rPr>
            <w:rStyle w:val="Hyperlink"/>
            <w:rFonts w:ascii="Arial" w:hAnsi="Arial" w:cs="Arial"/>
            <w:color w:val="auto"/>
            <w:sz w:val="24"/>
            <w:szCs w:val="24"/>
          </w:rPr>
          <w:t>Developing a question</w:t>
        </w:r>
      </w:hyperlink>
    </w:p>
    <w:p w:rsidR="00034647" w:rsidRPr="00B225F1" w:rsidRDefault="00034647" w:rsidP="00C06A4E">
      <w:pPr>
        <w:ind w:left="720"/>
        <w:rPr>
          <w:rFonts w:ascii="Arial" w:hAnsi="Arial" w:cs="Arial"/>
          <w:i/>
          <w:sz w:val="24"/>
          <w:szCs w:val="24"/>
        </w:rPr>
      </w:pPr>
      <w:r w:rsidRPr="00B225F1">
        <w:rPr>
          <w:rFonts w:ascii="Arial" w:hAnsi="Arial" w:cs="Arial"/>
          <w:b/>
          <w:i/>
          <w:sz w:val="24"/>
          <w:szCs w:val="24"/>
        </w:rPr>
        <w:t>TOPIC:</w:t>
      </w:r>
      <w:r w:rsidRPr="00B225F1">
        <w:rPr>
          <w:rFonts w:ascii="Arial" w:hAnsi="Arial" w:cs="Arial"/>
          <w:i/>
          <w:sz w:val="24"/>
          <w:szCs w:val="24"/>
        </w:rPr>
        <w:t xml:space="preserve">    </w:t>
      </w:r>
      <w:r w:rsidRPr="00B225F1">
        <w:rPr>
          <w:rFonts w:ascii="Arial" w:hAnsi="Arial" w:cs="Arial"/>
          <w:i/>
          <w:sz w:val="24"/>
          <w:szCs w:val="24"/>
          <w:u w:val="single"/>
        </w:rPr>
        <w:t>Transitional Curriculum Inquiry and Design.</w:t>
      </w:r>
    </w:p>
    <w:p w:rsidR="00C06A4E" w:rsidRPr="00B225F1" w:rsidRDefault="00C06A4E" w:rsidP="00C06A4E">
      <w:pPr>
        <w:ind w:left="720"/>
        <w:rPr>
          <w:rFonts w:ascii="Arial" w:hAnsi="Arial" w:cs="Arial"/>
          <w:b/>
        </w:rPr>
      </w:pPr>
      <w:r w:rsidRPr="00B225F1">
        <w:rPr>
          <w:rFonts w:ascii="Arial" w:hAnsi="Arial" w:cs="Arial"/>
          <w:b/>
        </w:rPr>
        <w:t>Big Picture Questions:</w:t>
      </w:r>
    </w:p>
    <w:p w:rsidR="00CF26C1" w:rsidRPr="00B225F1" w:rsidRDefault="00CF26C1" w:rsidP="00CF26C1">
      <w:pPr>
        <w:ind w:left="720"/>
        <w:rPr>
          <w:rFonts w:ascii="Arial" w:hAnsi="Arial" w:cs="Arial"/>
          <w:i/>
        </w:rPr>
      </w:pPr>
      <w:r w:rsidRPr="00B225F1">
        <w:rPr>
          <w:rFonts w:ascii="Arial" w:hAnsi="Arial" w:cs="Arial"/>
          <w:i/>
        </w:rPr>
        <w:t>What do our students need to know to become competent nurses?</w:t>
      </w:r>
    </w:p>
    <w:p w:rsidR="00CF26C1" w:rsidRPr="00B225F1" w:rsidRDefault="00CF26C1" w:rsidP="00CF26C1">
      <w:pPr>
        <w:ind w:left="720"/>
        <w:rPr>
          <w:rFonts w:ascii="Arial" w:hAnsi="Arial" w:cs="Arial"/>
          <w:i/>
        </w:rPr>
      </w:pPr>
      <w:r w:rsidRPr="00B225F1">
        <w:rPr>
          <w:rFonts w:ascii="Arial" w:hAnsi="Arial" w:cs="Arial"/>
          <w:i/>
        </w:rPr>
        <w:t>What do our students need to know to succeed in the next level of classes on the nursing pathway?</w:t>
      </w:r>
    </w:p>
    <w:p w:rsidR="00C06A4E" w:rsidRPr="00B225F1" w:rsidRDefault="00F73371" w:rsidP="00CF26C1">
      <w:pPr>
        <w:ind w:left="720"/>
        <w:rPr>
          <w:rFonts w:ascii="Arial" w:hAnsi="Arial" w:cs="Arial"/>
          <w:b/>
        </w:rPr>
      </w:pPr>
      <w:r w:rsidRPr="00B225F1">
        <w:rPr>
          <w:rFonts w:ascii="Arial" w:hAnsi="Arial" w:cs="Arial"/>
          <w:b/>
        </w:rPr>
        <w:t>Discipline-Specific Questions (FIGs):</w:t>
      </w:r>
    </w:p>
    <w:p w:rsidR="00CF26C1" w:rsidRPr="00B225F1" w:rsidRDefault="00C06A4E" w:rsidP="00CF26C1">
      <w:pPr>
        <w:ind w:left="720"/>
        <w:rPr>
          <w:rFonts w:ascii="Arial" w:hAnsi="Arial" w:cs="Arial"/>
          <w:i/>
        </w:rPr>
      </w:pPr>
      <w:r w:rsidRPr="00B225F1">
        <w:rPr>
          <w:rFonts w:ascii="Arial" w:hAnsi="Arial" w:cs="Arial"/>
          <w:i/>
        </w:rPr>
        <w:t>Does our curriculum provide the students with the specific knowledge and skills they need to succeed in the next</w:t>
      </w:r>
      <w:r w:rsidR="00103330">
        <w:rPr>
          <w:rFonts w:ascii="Arial" w:hAnsi="Arial" w:cs="Arial"/>
          <w:i/>
        </w:rPr>
        <w:t xml:space="preserve"> course?  </w:t>
      </w:r>
      <w:proofErr w:type="gramStart"/>
      <w:r w:rsidR="00103330">
        <w:rPr>
          <w:rFonts w:ascii="Arial" w:hAnsi="Arial" w:cs="Arial"/>
          <w:i/>
        </w:rPr>
        <w:t xml:space="preserve">In nursing foundation </w:t>
      </w:r>
      <w:r w:rsidRPr="00B225F1">
        <w:rPr>
          <w:rFonts w:ascii="Arial" w:hAnsi="Arial" w:cs="Arial"/>
          <w:i/>
        </w:rPr>
        <w:t>courses?</w:t>
      </w:r>
      <w:proofErr w:type="gramEnd"/>
      <w:r w:rsidRPr="00B225F1">
        <w:rPr>
          <w:rFonts w:ascii="Arial" w:hAnsi="Arial" w:cs="Arial"/>
          <w:i/>
        </w:rPr>
        <w:t xml:space="preserve">  </w:t>
      </w:r>
      <w:proofErr w:type="gramStart"/>
      <w:r w:rsidRPr="00B225F1">
        <w:rPr>
          <w:rFonts w:ascii="Arial" w:hAnsi="Arial" w:cs="Arial"/>
          <w:i/>
        </w:rPr>
        <w:t>On the job as a nurse?</w:t>
      </w:r>
      <w:proofErr w:type="gramEnd"/>
    </w:p>
    <w:p w:rsidR="00F73371" w:rsidRPr="00B225F1" w:rsidRDefault="00F73371" w:rsidP="00CF26C1">
      <w:pPr>
        <w:ind w:left="720"/>
        <w:rPr>
          <w:rFonts w:ascii="Arial" w:hAnsi="Arial" w:cs="Arial"/>
          <w:b/>
          <w:i/>
        </w:rPr>
      </w:pPr>
      <w:r w:rsidRPr="00B225F1">
        <w:rPr>
          <w:rStyle w:val="A2"/>
          <w:rFonts w:ascii="Arial" w:hAnsi="Arial" w:cs="Arial"/>
          <w:b w:val="0"/>
          <w:color w:val="auto"/>
        </w:rPr>
        <w:t>What are the most important concepts in the algebra course for the pre-nursing students? What do students need to know to go on to the next mathematics course and how can we be sure they know it?</w:t>
      </w:r>
    </w:p>
    <w:p w:rsidR="00CF26C1" w:rsidRPr="00B225F1" w:rsidRDefault="00EE24BD" w:rsidP="00EE24BD">
      <w:pPr>
        <w:pStyle w:val="Heading4"/>
        <w:keepNext w:val="0"/>
        <w:keepLines w:val="0"/>
        <w:spacing w:before="100" w:beforeAutospacing="1" w:after="100" w:afterAutospacing="1" w:line="240" w:lineRule="auto"/>
        <w:rPr>
          <w:rFonts w:ascii="Arial" w:hAnsi="Arial" w:cs="Arial"/>
          <w:b w:val="0"/>
          <w:i w:val="0"/>
          <w:color w:val="auto"/>
          <w:sz w:val="24"/>
          <w:szCs w:val="24"/>
        </w:rPr>
      </w:pPr>
      <w:r w:rsidRPr="00B225F1">
        <w:rPr>
          <w:rFonts w:ascii="Arial" w:hAnsi="Arial" w:cs="Arial"/>
          <w:b w:val="0"/>
          <w:i w:val="0"/>
          <w:color w:val="auto"/>
          <w:sz w:val="24"/>
          <w:szCs w:val="24"/>
        </w:rPr>
        <w:t xml:space="preserve">2.  </w:t>
      </w:r>
      <w:hyperlink r:id="rId13" w:tgtFrame="_self" w:history="1">
        <w:r w:rsidR="00CF26C1" w:rsidRPr="00B225F1">
          <w:rPr>
            <w:rStyle w:val="Hyperlink"/>
            <w:rFonts w:ascii="Arial" w:hAnsi="Arial" w:cs="Arial"/>
            <w:b w:val="0"/>
            <w:i w:val="0"/>
            <w:color w:val="auto"/>
            <w:sz w:val="24"/>
            <w:szCs w:val="24"/>
          </w:rPr>
          <w:t>Designing a plan for research</w:t>
        </w:r>
      </w:hyperlink>
      <w:r w:rsidR="00103330">
        <w:t xml:space="preserve"> </w:t>
      </w:r>
    </w:p>
    <w:p w:rsidR="00103330" w:rsidRDefault="00F73371" w:rsidP="00103330">
      <w:pPr>
        <w:pStyle w:val="Pa0"/>
        <w:numPr>
          <w:ilvl w:val="0"/>
          <w:numId w:val="8"/>
        </w:numPr>
        <w:ind w:left="1080"/>
        <w:rPr>
          <w:rFonts w:ascii="Arial" w:hAnsi="Arial" w:cs="Arial"/>
        </w:rPr>
      </w:pPr>
      <w:r w:rsidRPr="00B225F1">
        <w:rPr>
          <w:rFonts w:ascii="Arial" w:hAnsi="Arial" w:cs="Arial"/>
        </w:rPr>
        <w:t>Set your schedule and plan for the quarter</w:t>
      </w:r>
      <w:r w:rsidR="00EE24BD" w:rsidRPr="00B225F1">
        <w:rPr>
          <w:rFonts w:ascii="Arial" w:hAnsi="Arial" w:cs="Arial"/>
        </w:rPr>
        <w:t>(s)</w:t>
      </w:r>
      <w:r w:rsidRPr="00B225F1">
        <w:rPr>
          <w:rFonts w:ascii="Arial" w:hAnsi="Arial" w:cs="Arial"/>
        </w:rPr>
        <w:t>.</w:t>
      </w:r>
    </w:p>
    <w:p w:rsidR="00103330" w:rsidRPr="00103330" w:rsidRDefault="00103330" w:rsidP="00103330">
      <w:pPr>
        <w:pStyle w:val="Default"/>
      </w:pPr>
    </w:p>
    <w:p w:rsidR="00103330" w:rsidRPr="00103330" w:rsidRDefault="00103330" w:rsidP="00103330">
      <w:pPr>
        <w:pStyle w:val="Pa0"/>
        <w:numPr>
          <w:ilvl w:val="0"/>
          <w:numId w:val="8"/>
        </w:numPr>
        <w:ind w:left="1080"/>
        <w:rPr>
          <w:rFonts w:ascii="Arial" w:hAnsi="Arial" w:cs="Arial"/>
          <w:i/>
        </w:rPr>
      </w:pPr>
      <w:r>
        <w:t xml:space="preserve">Complete the </w:t>
      </w:r>
      <w:r w:rsidRPr="00103330">
        <w:rPr>
          <w:i/>
        </w:rPr>
        <w:t>Faculty Inquiry Group Action Pla</w:t>
      </w:r>
      <w:r>
        <w:rPr>
          <w:i/>
        </w:rPr>
        <w:t xml:space="preserve">n.  </w:t>
      </w:r>
      <w:r>
        <w:t>This optional form lets you set up ground rules for conducting successful meetings and achieving desired outcomes and experiences.</w:t>
      </w:r>
    </w:p>
    <w:p w:rsidR="00436B48" w:rsidRPr="00B225F1" w:rsidRDefault="00436B48" w:rsidP="00436B48">
      <w:pPr>
        <w:pStyle w:val="Pa0"/>
        <w:ind w:left="360"/>
        <w:rPr>
          <w:rFonts w:ascii="Arial" w:hAnsi="Arial" w:cs="Arial"/>
        </w:rPr>
      </w:pPr>
    </w:p>
    <w:p w:rsidR="00EE24BD" w:rsidRPr="00B225F1" w:rsidRDefault="00F73371" w:rsidP="00EE24BD">
      <w:pPr>
        <w:pStyle w:val="Pa0"/>
        <w:numPr>
          <w:ilvl w:val="0"/>
          <w:numId w:val="8"/>
        </w:numPr>
        <w:ind w:left="1080"/>
        <w:rPr>
          <w:rFonts w:ascii="Arial" w:hAnsi="Arial" w:cs="Arial"/>
          <w:sz w:val="22"/>
          <w:szCs w:val="22"/>
        </w:rPr>
      </w:pPr>
      <w:r w:rsidRPr="00B225F1">
        <w:rPr>
          <w:rFonts w:ascii="Arial" w:hAnsi="Arial" w:cs="Arial"/>
          <w:i/>
        </w:rPr>
        <w:t xml:space="preserve">Faculty Inquiry in Action:  Guidelines for working together to improve student learning </w:t>
      </w:r>
      <w:r w:rsidRPr="00B225F1">
        <w:rPr>
          <w:rFonts w:ascii="Arial" w:hAnsi="Arial" w:cs="Arial"/>
        </w:rPr>
        <w:t xml:space="preserve">recommends that </w:t>
      </w:r>
      <w:r w:rsidR="00436B48" w:rsidRPr="00B225F1">
        <w:rPr>
          <w:rFonts w:ascii="Arial" w:hAnsi="Arial" w:cs="Arial"/>
          <w:sz w:val="22"/>
          <w:szCs w:val="22"/>
        </w:rPr>
        <w:t>groups “think strategically about who can contribute to the conversation,” “identify a shared question, goal, or purpose” while “looking closely at examples of student work and by listening to student voices,” and “schedule and protect time for faculty to meet and work together on inquiry projects” while building trust and respect of all members involved. (</w:t>
      </w:r>
      <w:hyperlink r:id="rId14" w:history="1">
        <w:r w:rsidR="00436B48" w:rsidRPr="00B225F1">
          <w:rPr>
            <w:rStyle w:val="Hyperlink"/>
            <w:rFonts w:ascii="Arial" w:hAnsi="Arial" w:cs="Arial"/>
            <w:color w:val="auto"/>
            <w:sz w:val="22"/>
            <w:szCs w:val="22"/>
          </w:rPr>
          <w:t>http://www.carnegiefoundation.org/sites/default/files/publications/elibrary_pdf_766.pdf</w:t>
        </w:r>
      </w:hyperlink>
      <w:r w:rsidR="00436B48" w:rsidRPr="00B225F1">
        <w:rPr>
          <w:rFonts w:ascii="Arial" w:hAnsi="Arial" w:cs="Arial"/>
          <w:sz w:val="22"/>
          <w:szCs w:val="22"/>
        </w:rPr>
        <w:t>)</w:t>
      </w:r>
    </w:p>
    <w:p w:rsidR="00EE24BD" w:rsidRPr="00B225F1" w:rsidRDefault="00EE24BD" w:rsidP="00EE24BD">
      <w:pPr>
        <w:pStyle w:val="Pa0"/>
        <w:ind w:left="1080"/>
        <w:rPr>
          <w:rFonts w:ascii="Arial" w:hAnsi="Arial" w:cs="Arial"/>
          <w:sz w:val="22"/>
          <w:szCs w:val="22"/>
        </w:rPr>
      </w:pPr>
    </w:p>
    <w:p w:rsidR="00EE24BD" w:rsidRDefault="00EE24BD" w:rsidP="00EE24BD">
      <w:pPr>
        <w:pStyle w:val="Pa0"/>
        <w:numPr>
          <w:ilvl w:val="0"/>
          <w:numId w:val="8"/>
        </w:numPr>
        <w:ind w:left="1080"/>
      </w:pPr>
      <w:r w:rsidRPr="00B225F1">
        <w:t>Curriculum revisions may develop at this stage.</w:t>
      </w:r>
    </w:p>
    <w:p w:rsidR="00E52CB7" w:rsidRPr="00E52CB7" w:rsidRDefault="00E52CB7" w:rsidP="00E52CB7">
      <w:pPr>
        <w:pStyle w:val="Default"/>
      </w:pPr>
    </w:p>
    <w:p w:rsidR="00436B48" w:rsidRDefault="00436B48" w:rsidP="00436B48">
      <w:pPr>
        <w:pStyle w:val="Pa0"/>
        <w:rPr>
          <w:rFonts w:ascii="Arial" w:hAnsi="Arial" w:cs="Arial"/>
          <w:sz w:val="22"/>
          <w:szCs w:val="22"/>
        </w:rPr>
      </w:pPr>
    </w:p>
    <w:p w:rsidR="00103330" w:rsidRDefault="00103330" w:rsidP="00103330">
      <w:pPr>
        <w:pStyle w:val="Default"/>
      </w:pPr>
    </w:p>
    <w:p w:rsidR="00103330" w:rsidRPr="00103330" w:rsidRDefault="00103330" w:rsidP="00103330">
      <w:pPr>
        <w:pStyle w:val="Default"/>
      </w:pPr>
    </w:p>
    <w:p w:rsidR="00CF26C1" w:rsidRPr="00B225F1" w:rsidRDefault="00EE24BD" w:rsidP="00EE24BD">
      <w:pPr>
        <w:pStyle w:val="Pa0"/>
        <w:rPr>
          <w:rFonts w:ascii="Arial" w:hAnsi="Arial" w:cs="Arial"/>
        </w:rPr>
      </w:pPr>
      <w:r w:rsidRPr="00B225F1">
        <w:rPr>
          <w:rFonts w:ascii="Arial" w:hAnsi="Arial" w:cs="Arial"/>
        </w:rPr>
        <w:lastRenderedPageBreak/>
        <w:t xml:space="preserve">3.  </w:t>
      </w:r>
      <w:hyperlink r:id="rId15" w:tgtFrame="_self" w:history="1">
        <w:r w:rsidR="00CF26C1" w:rsidRPr="00B225F1">
          <w:rPr>
            <w:rStyle w:val="Hyperlink"/>
            <w:rFonts w:ascii="Arial" w:hAnsi="Arial" w:cs="Arial"/>
            <w:color w:val="auto"/>
          </w:rPr>
          <w:t>Gathering and evaluating evidence</w:t>
        </w:r>
      </w:hyperlink>
    </w:p>
    <w:p w:rsidR="00EE24BD" w:rsidRPr="00B225F1" w:rsidRDefault="00EE24BD" w:rsidP="00EE24BD">
      <w:pPr>
        <w:pStyle w:val="Default"/>
        <w:rPr>
          <w:color w:val="auto"/>
        </w:rPr>
      </w:pPr>
    </w:p>
    <w:p w:rsidR="00EE24BD" w:rsidRPr="00B225F1" w:rsidRDefault="00EE24BD" w:rsidP="00EE24BD">
      <w:pPr>
        <w:pStyle w:val="Default"/>
        <w:ind w:left="720"/>
        <w:rPr>
          <w:color w:val="auto"/>
        </w:rPr>
      </w:pPr>
      <w:r w:rsidRPr="00B225F1">
        <w:rPr>
          <w:color w:val="auto"/>
        </w:rPr>
        <w:t xml:space="preserve">Collect alternative evidence of student learning (See “Faculty Inquiry Toolkit,” </w:t>
      </w:r>
      <w:hyperlink r:id="rId16" w:history="1">
        <w:r w:rsidRPr="00B225F1">
          <w:rPr>
            <w:rStyle w:val="Hyperlink"/>
            <w:color w:val="auto"/>
          </w:rPr>
          <w:t>http://specctoolkit.carnegiefoundation.org/</w:t>
        </w:r>
      </w:hyperlink>
      <w:r w:rsidRPr="00B225F1">
        <w:rPr>
          <w:color w:val="auto"/>
        </w:rPr>
        <w:t xml:space="preserve"> )</w:t>
      </w:r>
    </w:p>
    <w:p w:rsidR="00EE24BD" w:rsidRPr="00B225F1" w:rsidRDefault="00EE24BD" w:rsidP="00EE24BD">
      <w:pPr>
        <w:pStyle w:val="Heading4"/>
        <w:keepNext w:val="0"/>
        <w:keepLines w:val="0"/>
        <w:spacing w:before="100" w:beforeAutospacing="1" w:after="100" w:afterAutospacing="1" w:line="240" w:lineRule="auto"/>
        <w:rPr>
          <w:rFonts w:ascii="Arial" w:hAnsi="Arial" w:cs="Arial"/>
          <w:b w:val="0"/>
          <w:i w:val="0"/>
          <w:color w:val="auto"/>
          <w:sz w:val="24"/>
          <w:szCs w:val="24"/>
        </w:rPr>
      </w:pPr>
      <w:r w:rsidRPr="00B225F1">
        <w:rPr>
          <w:rFonts w:ascii="Arial" w:hAnsi="Arial" w:cs="Arial"/>
          <w:b w:val="0"/>
          <w:i w:val="0"/>
          <w:color w:val="auto"/>
          <w:sz w:val="24"/>
          <w:szCs w:val="24"/>
        </w:rPr>
        <w:t xml:space="preserve">4.  </w:t>
      </w:r>
      <w:hyperlink r:id="rId17" w:tgtFrame="_self" w:history="1">
        <w:r w:rsidR="00CF26C1" w:rsidRPr="00B225F1">
          <w:rPr>
            <w:rStyle w:val="Hyperlink"/>
            <w:rFonts w:ascii="Arial" w:hAnsi="Arial" w:cs="Arial"/>
            <w:b w:val="0"/>
            <w:i w:val="0"/>
            <w:color w:val="auto"/>
            <w:sz w:val="24"/>
            <w:szCs w:val="24"/>
          </w:rPr>
          <w:t>Presenting and reviewing findings</w:t>
        </w:r>
      </w:hyperlink>
    </w:p>
    <w:p w:rsidR="00CF26C1" w:rsidRPr="00B225F1" w:rsidRDefault="00EE24BD" w:rsidP="00034647">
      <w:pPr>
        <w:ind w:left="720"/>
        <w:rPr>
          <w:rFonts w:ascii="Arial" w:hAnsi="Arial" w:cs="Arial"/>
          <w:sz w:val="24"/>
          <w:szCs w:val="24"/>
        </w:rPr>
      </w:pPr>
      <w:r w:rsidRPr="00B225F1">
        <w:rPr>
          <w:rFonts w:ascii="Arial" w:hAnsi="Arial" w:cs="Arial"/>
          <w:sz w:val="24"/>
          <w:szCs w:val="24"/>
        </w:rPr>
        <w:t>Opportunities to present findings will be by posting on the SBCTC wiki, presenting at joint FIG meetings, and discussing at other college-wide meetings.</w:t>
      </w:r>
    </w:p>
    <w:p w:rsidR="00CF26C1" w:rsidRPr="00B225F1" w:rsidRDefault="00034647" w:rsidP="00B2776F">
      <w:pPr>
        <w:rPr>
          <w:rFonts w:ascii="Arial" w:hAnsi="Arial" w:cs="Arial"/>
          <w:b/>
          <w:sz w:val="24"/>
          <w:szCs w:val="24"/>
          <w:u w:val="single"/>
        </w:rPr>
      </w:pPr>
      <w:r w:rsidRPr="00B225F1">
        <w:rPr>
          <w:rFonts w:ascii="Arial" w:hAnsi="Arial" w:cs="Arial"/>
          <w:b/>
          <w:sz w:val="24"/>
          <w:szCs w:val="24"/>
          <w:u w:val="single"/>
        </w:rPr>
        <w:t>KEEPING RECORDS:</w:t>
      </w:r>
    </w:p>
    <w:p w:rsidR="00865FA0" w:rsidRPr="00B225F1" w:rsidRDefault="00865FA0" w:rsidP="00B2776F">
      <w:pPr>
        <w:rPr>
          <w:rFonts w:ascii="Arial" w:hAnsi="Arial" w:cs="Arial"/>
          <w:sz w:val="24"/>
          <w:szCs w:val="24"/>
        </w:rPr>
      </w:pPr>
      <w:r w:rsidRPr="00B225F1">
        <w:rPr>
          <w:rFonts w:ascii="Arial" w:hAnsi="Arial" w:cs="Arial"/>
          <w:sz w:val="24"/>
          <w:szCs w:val="24"/>
        </w:rPr>
        <w:t>FIG groups should keep a log--</w:t>
      </w:r>
      <w:r w:rsidRPr="00B225F1">
        <w:rPr>
          <w:rFonts w:ascii="Arial" w:hAnsi="Arial" w:cs="Arial"/>
          <w:i/>
          <w:sz w:val="24"/>
          <w:szCs w:val="24"/>
        </w:rPr>
        <w:t xml:space="preserve">FIG Group Log Template (Gates).  </w:t>
      </w:r>
      <w:r w:rsidRPr="00B225F1">
        <w:rPr>
          <w:rFonts w:ascii="Arial" w:hAnsi="Arial" w:cs="Arial"/>
          <w:sz w:val="24"/>
          <w:szCs w:val="24"/>
        </w:rPr>
        <w:t>Digital logs will</w:t>
      </w:r>
      <w:r w:rsidR="00B225F1">
        <w:rPr>
          <w:rFonts w:ascii="Arial" w:hAnsi="Arial" w:cs="Arial"/>
          <w:sz w:val="24"/>
          <w:szCs w:val="24"/>
        </w:rPr>
        <w:t xml:space="preserve"> be stored on a shared drive </w:t>
      </w:r>
      <w:proofErr w:type="gramStart"/>
      <w:r w:rsidR="00B225F1">
        <w:rPr>
          <w:rFonts w:ascii="Arial" w:hAnsi="Arial" w:cs="Arial"/>
          <w:sz w:val="24"/>
          <w:szCs w:val="24"/>
        </w:rPr>
        <w:t>( T</w:t>
      </w:r>
      <w:proofErr w:type="gramEnd"/>
      <w:r w:rsidR="00B225F1">
        <w:rPr>
          <w:rFonts w:ascii="Arial" w:hAnsi="Arial" w:cs="Arial"/>
          <w:sz w:val="24"/>
          <w:szCs w:val="24"/>
        </w:rPr>
        <w:t xml:space="preserve">: </w:t>
      </w:r>
      <w:r w:rsidRPr="00B225F1">
        <w:rPr>
          <w:rFonts w:ascii="Arial" w:hAnsi="Arial" w:cs="Arial"/>
          <w:sz w:val="24"/>
          <w:szCs w:val="24"/>
        </w:rPr>
        <w:t>), under the file “IBES</w:t>
      </w:r>
      <w:r w:rsidR="00E52CB7">
        <w:rPr>
          <w:rFonts w:ascii="Arial" w:hAnsi="Arial" w:cs="Arial"/>
          <w:sz w:val="24"/>
          <w:szCs w:val="24"/>
        </w:rPr>
        <w:t>T Dev Ed Nursing Pathway</w:t>
      </w:r>
      <w:r w:rsidRPr="00B225F1">
        <w:rPr>
          <w:rFonts w:ascii="Arial" w:hAnsi="Arial" w:cs="Arial"/>
          <w:sz w:val="24"/>
          <w:szCs w:val="24"/>
        </w:rPr>
        <w:t>.”</w:t>
      </w:r>
    </w:p>
    <w:p w:rsidR="00865FA0" w:rsidRPr="00B225F1" w:rsidRDefault="00B225F1" w:rsidP="00B2776F">
      <w:pPr>
        <w:rPr>
          <w:rFonts w:ascii="Arial" w:hAnsi="Arial" w:cs="Arial"/>
          <w:b/>
          <w:sz w:val="24"/>
          <w:szCs w:val="24"/>
        </w:rPr>
      </w:pPr>
      <w:r>
        <w:rPr>
          <w:rFonts w:ascii="Arial" w:hAnsi="Arial" w:cs="Arial"/>
          <w:b/>
          <w:sz w:val="24"/>
          <w:szCs w:val="24"/>
          <w:u w:val="single"/>
        </w:rPr>
        <w:t>TENTATIVE YE</w:t>
      </w:r>
      <w:r w:rsidR="00865FA0" w:rsidRPr="00B225F1">
        <w:rPr>
          <w:rFonts w:ascii="Arial" w:hAnsi="Arial" w:cs="Arial"/>
          <w:b/>
          <w:sz w:val="24"/>
          <w:szCs w:val="24"/>
          <w:u w:val="single"/>
        </w:rPr>
        <w:t>AR SCHEDULE</w:t>
      </w:r>
      <w:r w:rsidR="00865FA0" w:rsidRPr="00B225F1">
        <w:rPr>
          <w:rFonts w:ascii="Arial" w:hAnsi="Arial" w:cs="Arial"/>
          <w:b/>
          <w:sz w:val="24"/>
          <w:szCs w:val="24"/>
        </w:rPr>
        <w:t>:</w:t>
      </w:r>
    </w:p>
    <w:tbl>
      <w:tblPr>
        <w:tblStyle w:val="TableGrid"/>
        <w:tblW w:w="9636" w:type="dxa"/>
        <w:tblLook w:val="04A0"/>
      </w:tblPr>
      <w:tblGrid>
        <w:gridCol w:w="1818"/>
        <w:gridCol w:w="7818"/>
      </w:tblGrid>
      <w:tr w:rsidR="00865FA0" w:rsidRPr="00B225F1" w:rsidTr="00FD7134">
        <w:trPr>
          <w:trHeight w:val="1147"/>
        </w:trPr>
        <w:tc>
          <w:tcPr>
            <w:tcW w:w="1818" w:type="dxa"/>
          </w:tcPr>
          <w:p w:rsidR="00865FA0" w:rsidRPr="00B225F1" w:rsidRDefault="00865FA0" w:rsidP="001527F7">
            <w:pPr>
              <w:rPr>
                <w:b/>
              </w:rPr>
            </w:pPr>
            <w:r w:rsidRPr="00B225F1">
              <w:rPr>
                <w:b/>
              </w:rPr>
              <w:t>July-September</w:t>
            </w:r>
            <w:r w:rsidR="00E52CB7">
              <w:rPr>
                <w:b/>
              </w:rPr>
              <w:t>, 2010</w:t>
            </w:r>
          </w:p>
        </w:tc>
        <w:tc>
          <w:tcPr>
            <w:tcW w:w="7818" w:type="dxa"/>
          </w:tcPr>
          <w:p w:rsidR="00865FA0" w:rsidRPr="00B225F1" w:rsidRDefault="00865FA0" w:rsidP="00865FA0">
            <w:pPr>
              <w:pStyle w:val="ListParagraph"/>
              <w:numPr>
                <w:ilvl w:val="0"/>
                <w:numId w:val="9"/>
              </w:numPr>
            </w:pPr>
            <w:r w:rsidRPr="00B225F1">
              <w:rPr>
                <w:b/>
              </w:rPr>
              <w:t>Begin Transitional Curriculum Inquiry and Design:</w:t>
            </w:r>
            <w:r w:rsidRPr="00B225F1">
              <w:t xml:space="preserve">  Working backward from Nursing Career, 1) Look at how each class is preparing students for the next step;  2) Read Conley article, “Redefining College Readiness; “  3) Read Carnegie Report, “Basic Skills for Complex Lives.”</w:t>
            </w:r>
          </w:p>
          <w:p w:rsidR="00865FA0" w:rsidRPr="00B225F1" w:rsidRDefault="00865FA0" w:rsidP="00865FA0">
            <w:pPr>
              <w:pStyle w:val="ListParagraph"/>
              <w:numPr>
                <w:ilvl w:val="0"/>
                <w:numId w:val="9"/>
              </w:numPr>
            </w:pPr>
            <w:r w:rsidRPr="00B225F1">
              <w:rPr>
                <w:b/>
              </w:rPr>
              <w:t xml:space="preserve">Groups set s </w:t>
            </w:r>
            <w:proofErr w:type="gramStart"/>
            <w:r w:rsidRPr="00B225F1">
              <w:rPr>
                <w:b/>
              </w:rPr>
              <w:t xml:space="preserve">schedules </w:t>
            </w:r>
            <w:r w:rsidR="005068F0">
              <w:rPr>
                <w:b/>
              </w:rPr>
              <w:t xml:space="preserve"> &amp;</w:t>
            </w:r>
            <w:proofErr w:type="gramEnd"/>
            <w:r w:rsidR="005068F0">
              <w:rPr>
                <w:b/>
              </w:rPr>
              <w:t xml:space="preserve"> plans </w:t>
            </w:r>
            <w:r w:rsidRPr="00B225F1">
              <w:rPr>
                <w:b/>
              </w:rPr>
              <w:t>for summer and Fall quarter.</w:t>
            </w:r>
          </w:p>
          <w:p w:rsidR="00865FA0" w:rsidRPr="00B225F1" w:rsidRDefault="00865FA0" w:rsidP="00865FA0">
            <w:pPr>
              <w:pStyle w:val="ListParagraph"/>
              <w:numPr>
                <w:ilvl w:val="0"/>
                <w:numId w:val="9"/>
              </w:numPr>
            </w:pPr>
            <w:r w:rsidRPr="00B225F1">
              <w:t>Faculty compensated $1500 stipend for 30-40 hours of work for months of July and August</w:t>
            </w:r>
          </w:p>
          <w:p w:rsidR="00865FA0" w:rsidRPr="00B225F1" w:rsidRDefault="00865FA0" w:rsidP="00865FA0">
            <w:pPr>
              <w:pStyle w:val="ListParagraph"/>
              <w:numPr>
                <w:ilvl w:val="0"/>
                <w:numId w:val="9"/>
              </w:numPr>
            </w:pPr>
            <w:r w:rsidRPr="00B225F1">
              <w:rPr>
                <w:b/>
              </w:rPr>
              <w:t>Back-to-School Nursing Pathway Meeting with all groups, SBCTC</w:t>
            </w:r>
            <w:r w:rsidRPr="00B225F1">
              <w:t>, and Gillies Malnarich, September, TBD</w:t>
            </w:r>
          </w:p>
        </w:tc>
      </w:tr>
      <w:tr w:rsidR="00865FA0" w:rsidRPr="00B225F1" w:rsidTr="00FD7134">
        <w:trPr>
          <w:trHeight w:val="1147"/>
        </w:trPr>
        <w:tc>
          <w:tcPr>
            <w:tcW w:w="1818" w:type="dxa"/>
          </w:tcPr>
          <w:p w:rsidR="00865FA0" w:rsidRPr="00B225F1" w:rsidRDefault="00865FA0" w:rsidP="001527F7">
            <w:pPr>
              <w:rPr>
                <w:b/>
              </w:rPr>
            </w:pPr>
            <w:r w:rsidRPr="00B225F1">
              <w:rPr>
                <w:b/>
              </w:rPr>
              <w:t>Fall Quarter, 2010</w:t>
            </w:r>
          </w:p>
        </w:tc>
        <w:tc>
          <w:tcPr>
            <w:tcW w:w="7818" w:type="dxa"/>
          </w:tcPr>
          <w:p w:rsidR="00865FA0" w:rsidRPr="00B225F1" w:rsidRDefault="00865FA0" w:rsidP="00865FA0">
            <w:pPr>
              <w:pStyle w:val="ListParagraph"/>
              <w:numPr>
                <w:ilvl w:val="0"/>
                <w:numId w:val="10"/>
              </w:numPr>
              <w:rPr>
                <w:b/>
              </w:rPr>
            </w:pPr>
            <w:r w:rsidRPr="00B225F1">
              <w:rPr>
                <w:b/>
              </w:rPr>
              <w:t>Whole Project FIG Meeting, TBD</w:t>
            </w:r>
          </w:p>
          <w:p w:rsidR="00865FA0" w:rsidRPr="00B225F1" w:rsidRDefault="00865FA0" w:rsidP="00865FA0">
            <w:pPr>
              <w:pStyle w:val="ListParagraph"/>
              <w:numPr>
                <w:ilvl w:val="0"/>
                <w:numId w:val="10"/>
              </w:numPr>
            </w:pPr>
            <w:r w:rsidRPr="00B225F1">
              <w:t xml:space="preserve">Begin </w:t>
            </w:r>
            <w:r w:rsidRPr="00B225F1">
              <w:rPr>
                <w:rFonts w:ascii="Calibri" w:hAnsi="Calibri"/>
              </w:rPr>
              <w:t xml:space="preserve">3 - 5 hours weekly participation.  Program </w:t>
            </w:r>
            <w:r w:rsidR="005068F0">
              <w:rPr>
                <w:rFonts w:ascii="Calibri" w:hAnsi="Calibri"/>
              </w:rPr>
              <w:t xml:space="preserve"> &amp; related instruction </w:t>
            </w:r>
            <w:r w:rsidRPr="00B225F1">
              <w:rPr>
                <w:rFonts w:ascii="Calibri" w:hAnsi="Calibri"/>
              </w:rPr>
              <w:t xml:space="preserve">faculty who are teaching in </w:t>
            </w:r>
            <w:r w:rsidR="005068F0">
              <w:rPr>
                <w:rFonts w:ascii="Calibri" w:hAnsi="Calibri"/>
              </w:rPr>
              <w:t>fall</w:t>
            </w:r>
            <w:r w:rsidRPr="00B225F1">
              <w:rPr>
                <w:rFonts w:ascii="Calibri" w:hAnsi="Calibri"/>
              </w:rPr>
              <w:t xml:space="preserve"> quarter</w:t>
            </w:r>
            <w:r w:rsidR="005068F0">
              <w:rPr>
                <w:rFonts w:ascii="Calibri" w:hAnsi="Calibri"/>
              </w:rPr>
              <w:t xml:space="preserve"> or next </w:t>
            </w:r>
            <w:r w:rsidRPr="00B225F1">
              <w:rPr>
                <w:rFonts w:ascii="Calibri" w:hAnsi="Calibri"/>
              </w:rPr>
              <w:t xml:space="preserve"> also get involved in the basic skills</w:t>
            </w:r>
            <w:r w:rsidR="005068F0">
              <w:rPr>
                <w:rFonts w:ascii="Calibri" w:hAnsi="Calibri"/>
              </w:rPr>
              <w:t xml:space="preserve">, and dev </w:t>
            </w:r>
            <w:proofErr w:type="spellStart"/>
            <w:r w:rsidR="005068F0">
              <w:rPr>
                <w:rFonts w:ascii="Calibri" w:hAnsi="Calibri"/>
              </w:rPr>
              <w:t>ed</w:t>
            </w:r>
            <w:proofErr w:type="spellEnd"/>
            <w:r w:rsidRPr="00B225F1">
              <w:rPr>
                <w:rFonts w:ascii="Calibri" w:hAnsi="Calibri"/>
              </w:rPr>
              <w:t xml:space="preserve"> classroom</w:t>
            </w:r>
            <w:r w:rsidR="005068F0">
              <w:rPr>
                <w:rFonts w:ascii="Calibri" w:hAnsi="Calibri"/>
              </w:rPr>
              <w:t>s</w:t>
            </w:r>
            <w:r w:rsidRPr="00B225F1">
              <w:rPr>
                <w:rFonts w:ascii="Calibri" w:hAnsi="Calibri"/>
              </w:rPr>
              <w:t xml:space="preserve"> or tutoring sessions</w:t>
            </w:r>
            <w:r w:rsidR="005068F0">
              <w:rPr>
                <w:rFonts w:ascii="Calibri" w:hAnsi="Calibri"/>
              </w:rPr>
              <w:t xml:space="preserve"> and curriculum development</w:t>
            </w:r>
            <w:r w:rsidRPr="00B225F1">
              <w:rPr>
                <w:rFonts w:ascii="Calibri" w:hAnsi="Calibri"/>
              </w:rPr>
              <w:t>.</w:t>
            </w:r>
            <w:r w:rsidRPr="00B225F1">
              <w:t xml:space="preserve">  Stipend or release time available.  See your dean.</w:t>
            </w:r>
          </w:p>
          <w:p w:rsidR="00865FA0" w:rsidRPr="00B225F1" w:rsidRDefault="00865FA0" w:rsidP="00865FA0">
            <w:pPr>
              <w:pStyle w:val="ListParagraph"/>
              <w:numPr>
                <w:ilvl w:val="0"/>
                <w:numId w:val="10"/>
              </w:numPr>
              <w:rPr>
                <w:b/>
              </w:rPr>
            </w:pPr>
            <w:r w:rsidRPr="00B225F1">
              <w:rPr>
                <w:b/>
              </w:rPr>
              <w:t>Groups set schedules and plans for Winter Quarter</w:t>
            </w:r>
          </w:p>
        </w:tc>
      </w:tr>
      <w:tr w:rsidR="00865FA0" w:rsidRPr="00B225F1" w:rsidTr="00FD7134">
        <w:trPr>
          <w:trHeight w:val="2015"/>
        </w:trPr>
        <w:tc>
          <w:tcPr>
            <w:tcW w:w="1818" w:type="dxa"/>
          </w:tcPr>
          <w:p w:rsidR="00865FA0" w:rsidRPr="00B225F1" w:rsidRDefault="00865FA0" w:rsidP="001527F7">
            <w:pPr>
              <w:rPr>
                <w:b/>
              </w:rPr>
            </w:pPr>
            <w:r w:rsidRPr="00B225F1">
              <w:rPr>
                <w:b/>
              </w:rPr>
              <w:t>Winter Quarter, 2011</w:t>
            </w:r>
          </w:p>
        </w:tc>
        <w:tc>
          <w:tcPr>
            <w:tcW w:w="7818" w:type="dxa"/>
          </w:tcPr>
          <w:p w:rsidR="00865FA0" w:rsidRPr="00B225F1" w:rsidRDefault="00865FA0" w:rsidP="00865FA0">
            <w:pPr>
              <w:pStyle w:val="ListParagraph"/>
              <w:numPr>
                <w:ilvl w:val="0"/>
                <w:numId w:val="11"/>
              </w:numPr>
              <w:rPr>
                <w:b/>
              </w:rPr>
            </w:pPr>
            <w:r w:rsidRPr="00B225F1">
              <w:rPr>
                <w:b/>
              </w:rPr>
              <w:t>Whole Project FIG Meeting, TBD</w:t>
            </w:r>
          </w:p>
          <w:p w:rsidR="005068F0" w:rsidRPr="00B225F1" w:rsidRDefault="005068F0" w:rsidP="005068F0">
            <w:pPr>
              <w:pStyle w:val="ListParagraph"/>
              <w:numPr>
                <w:ilvl w:val="0"/>
                <w:numId w:val="10"/>
              </w:numPr>
            </w:pPr>
            <w:r w:rsidRPr="00B225F1">
              <w:t xml:space="preserve">Begin </w:t>
            </w:r>
            <w:r w:rsidRPr="00B225F1">
              <w:rPr>
                <w:rFonts w:ascii="Calibri" w:hAnsi="Calibri"/>
              </w:rPr>
              <w:t xml:space="preserve">3 - 5 hours weekly participation.  Program </w:t>
            </w:r>
            <w:r>
              <w:rPr>
                <w:rFonts w:ascii="Calibri" w:hAnsi="Calibri"/>
              </w:rPr>
              <w:t xml:space="preserve"> &amp; related instruction </w:t>
            </w:r>
            <w:r w:rsidRPr="00B225F1">
              <w:rPr>
                <w:rFonts w:ascii="Calibri" w:hAnsi="Calibri"/>
              </w:rPr>
              <w:t xml:space="preserve">faculty who are teaching in </w:t>
            </w:r>
            <w:r>
              <w:rPr>
                <w:rFonts w:ascii="Calibri" w:hAnsi="Calibri"/>
              </w:rPr>
              <w:t xml:space="preserve">winter </w:t>
            </w:r>
            <w:r w:rsidRPr="00B225F1">
              <w:rPr>
                <w:rFonts w:ascii="Calibri" w:hAnsi="Calibri"/>
              </w:rPr>
              <w:t xml:space="preserve"> quarter</w:t>
            </w:r>
            <w:r>
              <w:rPr>
                <w:rFonts w:ascii="Calibri" w:hAnsi="Calibri"/>
              </w:rPr>
              <w:t xml:space="preserve"> or next </w:t>
            </w:r>
            <w:r w:rsidRPr="00B225F1">
              <w:rPr>
                <w:rFonts w:ascii="Calibri" w:hAnsi="Calibri"/>
              </w:rPr>
              <w:t xml:space="preserve"> also get involved in the basic skills</w:t>
            </w:r>
            <w:r>
              <w:rPr>
                <w:rFonts w:ascii="Calibri" w:hAnsi="Calibri"/>
              </w:rPr>
              <w:t xml:space="preserve">, and dev </w:t>
            </w:r>
            <w:proofErr w:type="spellStart"/>
            <w:r>
              <w:rPr>
                <w:rFonts w:ascii="Calibri" w:hAnsi="Calibri"/>
              </w:rPr>
              <w:t>ed</w:t>
            </w:r>
            <w:proofErr w:type="spellEnd"/>
            <w:r w:rsidRPr="00B225F1">
              <w:rPr>
                <w:rFonts w:ascii="Calibri" w:hAnsi="Calibri"/>
              </w:rPr>
              <w:t xml:space="preserve"> classroom</w:t>
            </w:r>
            <w:r>
              <w:rPr>
                <w:rFonts w:ascii="Calibri" w:hAnsi="Calibri"/>
              </w:rPr>
              <w:t>s</w:t>
            </w:r>
            <w:r w:rsidRPr="00B225F1">
              <w:rPr>
                <w:rFonts w:ascii="Calibri" w:hAnsi="Calibri"/>
              </w:rPr>
              <w:t xml:space="preserve"> or tutoring sessions</w:t>
            </w:r>
            <w:r>
              <w:rPr>
                <w:rFonts w:ascii="Calibri" w:hAnsi="Calibri"/>
              </w:rPr>
              <w:t xml:space="preserve"> and curriculum development</w:t>
            </w:r>
            <w:r w:rsidRPr="00B225F1">
              <w:rPr>
                <w:rFonts w:ascii="Calibri" w:hAnsi="Calibri"/>
              </w:rPr>
              <w:t>.</w:t>
            </w:r>
            <w:r w:rsidRPr="00B225F1">
              <w:t xml:space="preserve">  Stipend or release time available.  See your dean.</w:t>
            </w:r>
          </w:p>
          <w:p w:rsidR="00865FA0" w:rsidRPr="00FD7134" w:rsidRDefault="005068F0" w:rsidP="001527F7">
            <w:pPr>
              <w:pStyle w:val="ListParagraph"/>
              <w:numPr>
                <w:ilvl w:val="0"/>
                <w:numId w:val="11"/>
              </w:numPr>
              <w:rPr>
                <w:b/>
              </w:rPr>
            </w:pPr>
            <w:r>
              <w:rPr>
                <w:b/>
              </w:rPr>
              <w:t xml:space="preserve">Groups set schedules </w:t>
            </w:r>
            <w:r w:rsidR="00865FA0" w:rsidRPr="00B225F1">
              <w:rPr>
                <w:b/>
              </w:rPr>
              <w:t>and plans for Spring Quarter.</w:t>
            </w:r>
          </w:p>
        </w:tc>
      </w:tr>
      <w:tr w:rsidR="00865FA0" w:rsidRPr="00B225F1" w:rsidTr="00FD7134">
        <w:trPr>
          <w:trHeight w:val="1211"/>
        </w:trPr>
        <w:tc>
          <w:tcPr>
            <w:tcW w:w="1818" w:type="dxa"/>
          </w:tcPr>
          <w:p w:rsidR="00865FA0" w:rsidRPr="00B225F1" w:rsidRDefault="00865FA0" w:rsidP="001527F7">
            <w:pPr>
              <w:rPr>
                <w:b/>
              </w:rPr>
            </w:pPr>
            <w:r w:rsidRPr="00B225F1">
              <w:rPr>
                <w:b/>
              </w:rPr>
              <w:t>Spring Quarter, 2011</w:t>
            </w:r>
          </w:p>
        </w:tc>
        <w:tc>
          <w:tcPr>
            <w:tcW w:w="7818" w:type="dxa"/>
          </w:tcPr>
          <w:p w:rsidR="00865FA0" w:rsidRPr="00B225F1" w:rsidRDefault="00865FA0" w:rsidP="00865FA0">
            <w:pPr>
              <w:pStyle w:val="ListParagraph"/>
              <w:numPr>
                <w:ilvl w:val="0"/>
                <w:numId w:val="12"/>
              </w:numPr>
              <w:rPr>
                <w:b/>
              </w:rPr>
            </w:pPr>
            <w:r w:rsidRPr="00B225F1">
              <w:rPr>
                <w:b/>
              </w:rPr>
              <w:t>Whole Project FIG Meeting, TBD</w:t>
            </w:r>
          </w:p>
          <w:p w:rsidR="005068F0" w:rsidRPr="00B225F1" w:rsidRDefault="005068F0" w:rsidP="005068F0">
            <w:pPr>
              <w:pStyle w:val="ListParagraph"/>
              <w:numPr>
                <w:ilvl w:val="0"/>
                <w:numId w:val="10"/>
              </w:numPr>
            </w:pPr>
            <w:r w:rsidRPr="00B225F1">
              <w:t xml:space="preserve">Begin </w:t>
            </w:r>
            <w:r w:rsidRPr="00B225F1">
              <w:rPr>
                <w:rFonts w:ascii="Calibri" w:hAnsi="Calibri"/>
              </w:rPr>
              <w:t xml:space="preserve">3 - 5 hours weekly participation.  Program </w:t>
            </w:r>
            <w:r>
              <w:rPr>
                <w:rFonts w:ascii="Calibri" w:hAnsi="Calibri"/>
              </w:rPr>
              <w:t xml:space="preserve"> &amp; related instruction </w:t>
            </w:r>
            <w:r w:rsidRPr="00B225F1">
              <w:rPr>
                <w:rFonts w:ascii="Calibri" w:hAnsi="Calibri"/>
              </w:rPr>
              <w:t xml:space="preserve">faculty who are teaching in </w:t>
            </w:r>
            <w:r>
              <w:rPr>
                <w:rFonts w:ascii="Calibri" w:hAnsi="Calibri"/>
              </w:rPr>
              <w:t xml:space="preserve">spring </w:t>
            </w:r>
            <w:r w:rsidRPr="00B225F1">
              <w:rPr>
                <w:rFonts w:ascii="Calibri" w:hAnsi="Calibri"/>
              </w:rPr>
              <w:t>quarter</w:t>
            </w:r>
            <w:r>
              <w:rPr>
                <w:rFonts w:ascii="Calibri" w:hAnsi="Calibri"/>
              </w:rPr>
              <w:t xml:space="preserve"> or next </w:t>
            </w:r>
            <w:r w:rsidRPr="00B225F1">
              <w:rPr>
                <w:rFonts w:ascii="Calibri" w:hAnsi="Calibri"/>
              </w:rPr>
              <w:t xml:space="preserve"> also get involved in the basic skills</w:t>
            </w:r>
            <w:r>
              <w:rPr>
                <w:rFonts w:ascii="Calibri" w:hAnsi="Calibri"/>
              </w:rPr>
              <w:t xml:space="preserve">, and dev </w:t>
            </w:r>
            <w:proofErr w:type="spellStart"/>
            <w:r>
              <w:rPr>
                <w:rFonts w:ascii="Calibri" w:hAnsi="Calibri"/>
              </w:rPr>
              <w:t>ed</w:t>
            </w:r>
            <w:proofErr w:type="spellEnd"/>
            <w:r w:rsidRPr="00B225F1">
              <w:rPr>
                <w:rFonts w:ascii="Calibri" w:hAnsi="Calibri"/>
              </w:rPr>
              <w:t xml:space="preserve"> classroom</w:t>
            </w:r>
            <w:r>
              <w:rPr>
                <w:rFonts w:ascii="Calibri" w:hAnsi="Calibri"/>
              </w:rPr>
              <w:t>s</w:t>
            </w:r>
            <w:r w:rsidRPr="00B225F1">
              <w:rPr>
                <w:rFonts w:ascii="Calibri" w:hAnsi="Calibri"/>
              </w:rPr>
              <w:t xml:space="preserve"> or tutoring sessions</w:t>
            </w:r>
            <w:r>
              <w:rPr>
                <w:rFonts w:ascii="Calibri" w:hAnsi="Calibri"/>
              </w:rPr>
              <w:t xml:space="preserve"> and curriculum development</w:t>
            </w:r>
            <w:r w:rsidRPr="00B225F1">
              <w:rPr>
                <w:rFonts w:ascii="Calibri" w:hAnsi="Calibri"/>
              </w:rPr>
              <w:t>.</w:t>
            </w:r>
            <w:r w:rsidRPr="00B225F1">
              <w:t xml:space="preserve">  Stipend or release time available.  See your dean.</w:t>
            </w:r>
          </w:p>
          <w:p w:rsidR="00E52CB7" w:rsidRPr="00FD7134" w:rsidRDefault="00865FA0" w:rsidP="00FD7134">
            <w:pPr>
              <w:pStyle w:val="ListParagraph"/>
              <w:numPr>
                <w:ilvl w:val="0"/>
                <w:numId w:val="12"/>
              </w:numPr>
              <w:rPr>
                <w:b/>
              </w:rPr>
            </w:pPr>
            <w:r w:rsidRPr="00B225F1">
              <w:rPr>
                <w:b/>
              </w:rPr>
              <w:t>Whole Project FIG End-of-the-Year Meeting, TBD</w:t>
            </w:r>
          </w:p>
        </w:tc>
      </w:tr>
    </w:tbl>
    <w:p w:rsidR="00865FA0" w:rsidRPr="00B225F1" w:rsidRDefault="00865FA0" w:rsidP="00B2776F">
      <w:pPr>
        <w:rPr>
          <w:rFonts w:ascii="Arial" w:hAnsi="Arial" w:cs="Arial"/>
          <w:sz w:val="24"/>
          <w:szCs w:val="24"/>
        </w:rPr>
      </w:pPr>
    </w:p>
    <w:sectPr w:rsidR="00865FA0" w:rsidRPr="00B225F1" w:rsidSect="00E52CB7">
      <w:footerReference w:type="default" r:id="rId18"/>
      <w:pgSz w:w="12240" w:h="15840"/>
      <w:pgMar w:top="117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647" w:rsidRDefault="00034647" w:rsidP="00034647">
      <w:pPr>
        <w:spacing w:after="0" w:line="240" w:lineRule="auto"/>
      </w:pPr>
      <w:r>
        <w:separator/>
      </w:r>
    </w:p>
  </w:endnote>
  <w:endnote w:type="continuationSeparator" w:id="0">
    <w:p w:rsidR="00034647" w:rsidRDefault="00034647" w:rsidP="00034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umanist 52 1 BT">
    <w:altName w:val="Humanist 52 1 BT"/>
    <w:panose1 w:val="00000000000000000000"/>
    <w:charset w:val="00"/>
    <w:family w:val="swiss"/>
    <w:notTrueType/>
    <w:pitch w:val="default"/>
    <w:sig w:usb0="00000003" w:usb1="00000000" w:usb2="00000000" w:usb3="00000000" w:csb0="00000001" w:csb1="00000000"/>
  </w:font>
  <w:font w:name="Bembo Semibold">
    <w:altName w:val="Bembo Semi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647" w:rsidRPr="00AF4ECD" w:rsidRDefault="00034647" w:rsidP="00034647">
    <w:pPr>
      <w:pStyle w:val="Footer"/>
    </w:pPr>
    <w:r>
      <w:rPr>
        <w:rFonts w:cs="Tahoma"/>
        <w:color w:val="000000"/>
        <w:sz w:val="20"/>
        <w:szCs w:val="20"/>
      </w:rPr>
      <w:t>BTC is a sub-grantee</w:t>
    </w:r>
    <w:r w:rsidRPr="00AF4ECD">
      <w:rPr>
        <w:rFonts w:cs="Tahoma"/>
        <w:color w:val="000000"/>
        <w:sz w:val="20"/>
        <w:szCs w:val="20"/>
      </w:rPr>
      <w:t xml:space="preserve"> of SBCTC's </w:t>
    </w:r>
    <w:r w:rsidRPr="00AF4ECD">
      <w:rPr>
        <w:rFonts w:cs="Tahoma"/>
        <w:i/>
        <w:color w:val="000000"/>
        <w:sz w:val="20"/>
        <w:szCs w:val="20"/>
      </w:rPr>
      <w:t>Washington State Student Completion Initiative Grant</w:t>
    </w:r>
    <w:r w:rsidRPr="00AF4ECD">
      <w:rPr>
        <w:rFonts w:cs="Tahoma"/>
        <w:color w:val="000000"/>
        <w:sz w:val="20"/>
        <w:szCs w:val="20"/>
      </w:rPr>
      <w:t xml:space="preserve"> funded by the Bill and Melinda Gates Foundation</w:t>
    </w:r>
    <w:r>
      <w:rPr>
        <w:rFonts w:cs="Tahoma"/>
        <w:color w:val="000000"/>
        <w:sz w:val="20"/>
        <w:szCs w:val="20"/>
      </w:rPr>
      <w:t>.</w:t>
    </w:r>
  </w:p>
  <w:p w:rsidR="00034647" w:rsidRDefault="005068F0">
    <w:pPr>
      <w:pStyle w:val="Footer"/>
    </w:pPr>
    <w:r>
      <w:t>(</w:t>
    </w:r>
    <w:proofErr w:type="gramStart"/>
    <w:r>
      <w:t>rev</w:t>
    </w:r>
    <w:proofErr w:type="gramEnd"/>
    <w:r>
      <w:t xml:space="preserve"> 8/10/10)</w:t>
    </w:r>
  </w:p>
  <w:p w:rsidR="00034647" w:rsidRDefault="000346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647" w:rsidRDefault="00034647" w:rsidP="00034647">
      <w:pPr>
        <w:spacing w:after="0" w:line="240" w:lineRule="auto"/>
      </w:pPr>
      <w:r>
        <w:separator/>
      </w:r>
    </w:p>
  </w:footnote>
  <w:footnote w:type="continuationSeparator" w:id="0">
    <w:p w:rsidR="00034647" w:rsidRDefault="00034647" w:rsidP="000346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numPicBullet w:numPicBulletId="1">
    <w:pict>
      <v:shape id="_x0000_i1028" type="#_x0000_t75" style="width:3in;height:3in" o:bullet="t"/>
    </w:pict>
  </w:numPicBullet>
  <w:numPicBullet w:numPicBulletId="2">
    <w:pict>
      <v:shape id="_x0000_i1029" type="#_x0000_t75" style="width:3in;height:3in" o:bullet="t"/>
    </w:pict>
  </w:numPicBullet>
  <w:numPicBullet w:numPicBulletId="3">
    <w:pict>
      <v:shape id="_x0000_i1030" type="#_x0000_t75" style="width:3in;height:3in" o:bullet="t"/>
    </w:pict>
  </w:numPicBullet>
  <w:numPicBullet w:numPicBulletId="4">
    <w:pict>
      <v:shape id="_x0000_i1031" type="#_x0000_t75" style="width:3in;height:3in" o:bullet="t"/>
    </w:pict>
  </w:numPicBullet>
  <w:numPicBullet w:numPicBulletId="5">
    <w:pict>
      <v:shape id="_x0000_i1032" type="#_x0000_t75" style="width:3in;height:3in" o:bullet="t"/>
    </w:pict>
  </w:numPicBullet>
  <w:abstractNum w:abstractNumId="0">
    <w:nsid w:val="04B94FDF"/>
    <w:multiLevelType w:val="multilevel"/>
    <w:tmpl w:val="D592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6A65C8"/>
    <w:multiLevelType w:val="multilevel"/>
    <w:tmpl w:val="09CE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8F14E5"/>
    <w:multiLevelType w:val="multilevel"/>
    <w:tmpl w:val="7474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250E20"/>
    <w:multiLevelType w:val="hybridMultilevel"/>
    <w:tmpl w:val="020AAB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E42D3D"/>
    <w:multiLevelType w:val="hybridMultilevel"/>
    <w:tmpl w:val="7E9CA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067DCB"/>
    <w:multiLevelType w:val="hybridMultilevel"/>
    <w:tmpl w:val="73724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4F6B04"/>
    <w:multiLevelType w:val="hybridMultilevel"/>
    <w:tmpl w:val="D05A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9344D6"/>
    <w:multiLevelType w:val="hybridMultilevel"/>
    <w:tmpl w:val="FFD09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2A3CAC"/>
    <w:multiLevelType w:val="hybridMultilevel"/>
    <w:tmpl w:val="B5646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390420"/>
    <w:multiLevelType w:val="hybridMultilevel"/>
    <w:tmpl w:val="C8947A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C7631F"/>
    <w:multiLevelType w:val="multilevel"/>
    <w:tmpl w:val="DD34B9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573A96"/>
    <w:multiLevelType w:val="hybridMultilevel"/>
    <w:tmpl w:val="C3D68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7"/>
  </w:num>
  <w:num w:numId="5">
    <w:abstractNumId w:val="0"/>
  </w:num>
  <w:num w:numId="6">
    <w:abstractNumId w:val="11"/>
  </w:num>
  <w:num w:numId="7">
    <w:abstractNumId w:val="9"/>
  </w:num>
  <w:num w:numId="8">
    <w:abstractNumId w:val="3"/>
  </w:num>
  <w:num w:numId="9">
    <w:abstractNumId w:val="6"/>
  </w:num>
  <w:num w:numId="10">
    <w:abstractNumId w:val="5"/>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776F"/>
    <w:rsid w:val="00034647"/>
    <w:rsid w:val="00103330"/>
    <w:rsid w:val="002051C2"/>
    <w:rsid w:val="00372A18"/>
    <w:rsid w:val="00397663"/>
    <w:rsid w:val="004310A8"/>
    <w:rsid w:val="00436B48"/>
    <w:rsid w:val="005068F0"/>
    <w:rsid w:val="006E1346"/>
    <w:rsid w:val="00713153"/>
    <w:rsid w:val="00815393"/>
    <w:rsid w:val="00865FA0"/>
    <w:rsid w:val="00B225F1"/>
    <w:rsid w:val="00B2776F"/>
    <w:rsid w:val="00B444FF"/>
    <w:rsid w:val="00BB528B"/>
    <w:rsid w:val="00C06A4E"/>
    <w:rsid w:val="00CF26C1"/>
    <w:rsid w:val="00E52CB7"/>
    <w:rsid w:val="00E85236"/>
    <w:rsid w:val="00EE24BD"/>
    <w:rsid w:val="00F73371"/>
    <w:rsid w:val="00FA3467"/>
    <w:rsid w:val="00FD71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467"/>
  </w:style>
  <w:style w:type="paragraph" w:styleId="Heading1">
    <w:name w:val="heading 1"/>
    <w:basedOn w:val="Normal"/>
    <w:link w:val="Heading1Char"/>
    <w:uiPriority w:val="9"/>
    <w:qFormat/>
    <w:rsid w:val="00B2776F"/>
    <w:pPr>
      <w:spacing w:before="75" w:after="30" w:line="240" w:lineRule="auto"/>
      <w:outlineLvl w:val="0"/>
    </w:pPr>
    <w:rPr>
      <w:rFonts w:ascii="Times New Roman" w:eastAsia="Times New Roman" w:hAnsi="Times New Roman" w:cs="Times New Roman"/>
      <w:b/>
      <w:bCs/>
      <w:caps/>
      <w:color w:val="203E4D"/>
      <w:kern w:val="36"/>
      <w:sz w:val="26"/>
      <w:szCs w:val="26"/>
    </w:rPr>
  </w:style>
  <w:style w:type="paragraph" w:styleId="Heading3">
    <w:name w:val="heading 3"/>
    <w:basedOn w:val="Normal"/>
    <w:link w:val="Heading3Char"/>
    <w:uiPriority w:val="9"/>
    <w:qFormat/>
    <w:rsid w:val="00B2776F"/>
    <w:pPr>
      <w:spacing w:before="75" w:after="30" w:line="240" w:lineRule="auto"/>
      <w:outlineLvl w:val="2"/>
    </w:pPr>
    <w:rPr>
      <w:rFonts w:ascii="Times New Roman" w:eastAsia="Times New Roman" w:hAnsi="Times New Roman" w:cs="Times New Roman"/>
      <w:b/>
      <w:bCs/>
      <w:caps/>
      <w:color w:val="336699"/>
    </w:rPr>
  </w:style>
  <w:style w:type="paragraph" w:styleId="Heading4">
    <w:name w:val="heading 4"/>
    <w:basedOn w:val="Normal"/>
    <w:next w:val="Normal"/>
    <w:link w:val="Heading4Char"/>
    <w:uiPriority w:val="9"/>
    <w:unhideWhenUsed/>
    <w:qFormat/>
    <w:rsid w:val="00CF26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B2776F"/>
    <w:pPr>
      <w:spacing w:before="75" w:after="30" w:line="240" w:lineRule="auto"/>
      <w:ind w:left="120"/>
      <w:outlineLvl w:val="4"/>
    </w:pPr>
    <w:rPr>
      <w:rFonts w:ascii="Times New Roman" w:eastAsia="Times New Roman" w:hAnsi="Times New Roman" w:cs="Times New Roman"/>
      <w:b/>
      <w:bCs/>
      <w:cap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776F"/>
    <w:pPr>
      <w:autoSpaceDE w:val="0"/>
      <w:autoSpaceDN w:val="0"/>
      <w:adjustRightInd w:val="0"/>
      <w:spacing w:after="0" w:line="240" w:lineRule="auto"/>
    </w:pPr>
    <w:rPr>
      <w:rFonts w:ascii="Humanist 52 1 BT" w:hAnsi="Humanist 52 1 BT" w:cs="Humanist 52 1 BT"/>
      <w:color w:val="000000"/>
      <w:sz w:val="24"/>
      <w:szCs w:val="24"/>
    </w:rPr>
  </w:style>
  <w:style w:type="paragraph" w:customStyle="1" w:styleId="Pa1">
    <w:name w:val="Pa1"/>
    <w:basedOn w:val="Default"/>
    <w:next w:val="Default"/>
    <w:uiPriority w:val="99"/>
    <w:rsid w:val="00B2776F"/>
    <w:pPr>
      <w:spacing w:line="201" w:lineRule="atLeast"/>
    </w:pPr>
    <w:rPr>
      <w:rFonts w:cstheme="minorBidi"/>
      <w:color w:val="auto"/>
    </w:rPr>
  </w:style>
  <w:style w:type="paragraph" w:customStyle="1" w:styleId="Pa0">
    <w:name w:val="Pa0"/>
    <w:basedOn w:val="Default"/>
    <w:next w:val="Default"/>
    <w:uiPriority w:val="99"/>
    <w:rsid w:val="00B2776F"/>
    <w:pPr>
      <w:spacing w:line="221" w:lineRule="atLeast"/>
    </w:pPr>
    <w:rPr>
      <w:rFonts w:cstheme="minorBidi"/>
      <w:color w:val="auto"/>
    </w:rPr>
  </w:style>
  <w:style w:type="character" w:customStyle="1" w:styleId="Heading1Char">
    <w:name w:val="Heading 1 Char"/>
    <w:basedOn w:val="DefaultParagraphFont"/>
    <w:link w:val="Heading1"/>
    <w:uiPriority w:val="9"/>
    <w:rsid w:val="00B2776F"/>
    <w:rPr>
      <w:rFonts w:ascii="Times New Roman" w:eastAsia="Times New Roman" w:hAnsi="Times New Roman" w:cs="Times New Roman"/>
      <w:b/>
      <w:bCs/>
      <w:caps/>
      <w:color w:val="203E4D"/>
      <w:kern w:val="36"/>
      <w:sz w:val="26"/>
      <w:szCs w:val="26"/>
    </w:rPr>
  </w:style>
  <w:style w:type="character" w:customStyle="1" w:styleId="Heading3Char">
    <w:name w:val="Heading 3 Char"/>
    <w:basedOn w:val="DefaultParagraphFont"/>
    <w:link w:val="Heading3"/>
    <w:uiPriority w:val="9"/>
    <w:rsid w:val="00B2776F"/>
    <w:rPr>
      <w:rFonts w:ascii="Times New Roman" w:eastAsia="Times New Roman" w:hAnsi="Times New Roman" w:cs="Times New Roman"/>
      <w:b/>
      <w:bCs/>
      <w:caps/>
      <w:color w:val="336699"/>
    </w:rPr>
  </w:style>
  <w:style w:type="character" w:customStyle="1" w:styleId="Heading5Char">
    <w:name w:val="Heading 5 Char"/>
    <w:basedOn w:val="DefaultParagraphFont"/>
    <w:link w:val="Heading5"/>
    <w:uiPriority w:val="9"/>
    <w:rsid w:val="00B2776F"/>
    <w:rPr>
      <w:rFonts w:ascii="Times New Roman" w:eastAsia="Times New Roman" w:hAnsi="Times New Roman" w:cs="Times New Roman"/>
      <w:b/>
      <w:bCs/>
      <w:caps/>
      <w:color w:val="000000"/>
      <w:sz w:val="18"/>
      <w:szCs w:val="18"/>
    </w:rPr>
  </w:style>
  <w:style w:type="character" w:styleId="Hyperlink">
    <w:name w:val="Hyperlink"/>
    <w:basedOn w:val="DefaultParagraphFont"/>
    <w:uiPriority w:val="99"/>
    <w:unhideWhenUsed/>
    <w:rsid w:val="00B2776F"/>
    <w:rPr>
      <w:color w:val="336699"/>
      <w:u w:val="single"/>
    </w:rPr>
  </w:style>
  <w:style w:type="paragraph" w:styleId="NormalWeb">
    <w:name w:val="Normal (Web)"/>
    <w:basedOn w:val="Normal"/>
    <w:uiPriority w:val="99"/>
    <w:semiHidden/>
    <w:unhideWhenUsed/>
    <w:rsid w:val="00B2776F"/>
    <w:pPr>
      <w:spacing w:before="100" w:beforeAutospacing="1" w:after="150" w:line="295" w:lineRule="atLeast"/>
      <w:ind w:left="150"/>
    </w:pPr>
    <w:rPr>
      <w:rFonts w:ascii="Times New Roman" w:eastAsia="Times New Roman" w:hAnsi="Times New Roman" w:cs="Times New Roman"/>
      <w:color w:val="000000"/>
      <w:sz w:val="19"/>
      <w:szCs w:val="19"/>
    </w:rPr>
  </w:style>
  <w:style w:type="character" w:styleId="Strong">
    <w:name w:val="Strong"/>
    <w:basedOn w:val="DefaultParagraphFont"/>
    <w:uiPriority w:val="22"/>
    <w:qFormat/>
    <w:rsid w:val="00B2776F"/>
    <w:rPr>
      <w:b/>
      <w:bCs/>
    </w:rPr>
  </w:style>
  <w:style w:type="paragraph" w:styleId="ListParagraph">
    <w:name w:val="List Paragraph"/>
    <w:basedOn w:val="Normal"/>
    <w:uiPriority w:val="34"/>
    <w:qFormat/>
    <w:rsid w:val="002051C2"/>
    <w:pPr>
      <w:ind w:left="720"/>
      <w:contextualSpacing/>
    </w:pPr>
  </w:style>
  <w:style w:type="character" w:customStyle="1" w:styleId="Heading4Char">
    <w:name w:val="Heading 4 Char"/>
    <w:basedOn w:val="DefaultParagraphFont"/>
    <w:link w:val="Heading4"/>
    <w:uiPriority w:val="9"/>
    <w:rsid w:val="00CF26C1"/>
    <w:rPr>
      <w:rFonts w:asciiTheme="majorHAnsi" w:eastAsiaTheme="majorEastAsia" w:hAnsiTheme="majorHAnsi" w:cstheme="majorBidi"/>
      <w:b/>
      <w:bCs/>
      <w:i/>
      <w:iCs/>
      <w:color w:val="4F81BD" w:themeColor="accent1"/>
    </w:rPr>
  </w:style>
  <w:style w:type="character" w:customStyle="1" w:styleId="A2">
    <w:name w:val="A2"/>
    <w:uiPriority w:val="99"/>
    <w:rsid w:val="00F73371"/>
    <w:rPr>
      <w:rFonts w:cs="Bembo Semibold"/>
      <w:b/>
      <w:bCs/>
      <w:i/>
      <w:iCs/>
      <w:color w:val="000000"/>
      <w:sz w:val="22"/>
      <w:szCs w:val="22"/>
    </w:rPr>
  </w:style>
  <w:style w:type="paragraph" w:styleId="Header">
    <w:name w:val="header"/>
    <w:basedOn w:val="Normal"/>
    <w:link w:val="HeaderChar"/>
    <w:uiPriority w:val="99"/>
    <w:semiHidden/>
    <w:unhideWhenUsed/>
    <w:rsid w:val="000346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4647"/>
  </w:style>
  <w:style w:type="paragraph" w:styleId="Footer">
    <w:name w:val="footer"/>
    <w:basedOn w:val="Normal"/>
    <w:link w:val="FooterChar"/>
    <w:uiPriority w:val="99"/>
    <w:unhideWhenUsed/>
    <w:rsid w:val="000346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647"/>
  </w:style>
  <w:style w:type="paragraph" w:styleId="BalloonText">
    <w:name w:val="Balloon Text"/>
    <w:basedOn w:val="Normal"/>
    <w:link w:val="BalloonTextChar"/>
    <w:uiPriority w:val="99"/>
    <w:semiHidden/>
    <w:unhideWhenUsed/>
    <w:rsid w:val="000346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647"/>
    <w:rPr>
      <w:rFonts w:ascii="Tahoma" w:hAnsi="Tahoma" w:cs="Tahoma"/>
      <w:sz w:val="16"/>
      <w:szCs w:val="16"/>
    </w:rPr>
  </w:style>
  <w:style w:type="table" w:styleId="TableGrid">
    <w:name w:val="Table Grid"/>
    <w:basedOn w:val="TableNormal"/>
    <w:uiPriority w:val="59"/>
    <w:rsid w:val="00865F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84774303">
      <w:bodyDiv w:val="1"/>
      <w:marLeft w:val="0"/>
      <w:marRight w:val="0"/>
      <w:marTop w:val="0"/>
      <w:marBottom w:val="0"/>
      <w:divBdr>
        <w:top w:val="none" w:sz="0" w:space="0" w:color="auto"/>
        <w:left w:val="none" w:sz="0" w:space="0" w:color="auto"/>
        <w:bottom w:val="none" w:sz="0" w:space="0" w:color="auto"/>
        <w:right w:val="none" w:sz="0" w:space="0" w:color="auto"/>
      </w:divBdr>
      <w:divsChild>
        <w:div w:id="1803887443">
          <w:marLeft w:val="0"/>
          <w:marRight w:val="0"/>
          <w:marTop w:val="0"/>
          <w:marBottom w:val="0"/>
          <w:divBdr>
            <w:top w:val="none" w:sz="0" w:space="0" w:color="auto"/>
            <w:left w:val="single" w:sz="6" w:space="0" w:color="FFFFFF"/>
            <w:bottom w:val="single" w:sz="6" w:space="0" w:color="FFFFFF"/>
            <w:right w:val="single" w:sz="6" w:space="0" w:color="FFFFFF"/>
          </w:divBdr>
          <w:divsChild>
            <w:div w:id="1671980165">
              <w:marLeft w:val="0"/>
              <w:marRight w:val="0"/>
              <w:marTop w:val="0"/>
              <w:marBottom w:val="0"/>
              <w:divBdr>
                <w:top w:val="none" w:sz="0" w:space="0" w:color="auto"/>
                <w:left w:val="single" w:sz="6" w:space="0" w:color="FFFFFF"/>
                <w:bottom w:val="none" w:sz="0" w:space="0" w:color="auto"/>
                <w:right w:val="none" w:sz="0" w:space="0" w:color="auto"/>
              </w:divBdr>
              <w:divsChild>
                <w:div w:id="1110978926">
                  <w:marLeft w:val="0"/>
                  <w:marRight w:val="0"/>
                  <w:marTop w:val="0"/>
                  <w:marBottom w:val="0"/>
                  <w:divBdr>
                    <w:top w:val="none" w:sz="0" w:space="0" w:color="auto"/>
                    <w:left w:val="single" w:sz="6" w:space="0" w:color="000000"/>
                    <w:bottom w:val="none" w:sz="0" w:space="0" w:color="auto"/>
                    <w:right w:val="none" w:sz="0" w:space="0" w:color="auto"/>
                  </w:divBdr>
                  <w:divsChild>
                    <w:div w:id="1553079246">
                      <w:marLeft w:val="0"/>
                      <w:marRight w:val="0"/>
                      <w:marTop w:val="0"/>
                      <w:marBottom w:val="0"/>
                      <w:divBdr>
                        <w:top w:val="none" w:sz="0" w:space="0" w:color="auto"/>
                        <w:left w:val="single" w:sz="6" w:space="0" w:color="FFFFFF"/>
                        <w:bottom w:val="none" w:sz="0" w:space="0" w:color="auto"/>
                        <w:right w:val="none" w:sz="0" w:space="0" w:color="auto"/>
                      </w:divBdr>
                      <w:divsChild>
                        <w:div w:id="1554001862">
                          <w:marLeft w:val="120"/>
                          <w:marRight w:val="120"/>
                          <w:marTop w:val="0"/>
                          <w:marBottom w:val="120"/>
                          <w:divBdr>
                            <w:top w:val="single" w:sz="6" w:space="0" w:color="000000"/>
                            <w:left w:val="single" w:sz="6" w:space="0" w:color="000000"/>
                            <w:bottom w:val="single" w:sz="6" w:space="0" w:color="000000"/>
                            <w:right w:val="single" w:sz="6" w:space="0" w:color="000000"/>
                          </w:divBdr>
                          <w:divsChild>
                            <w:div w:id="934822669">
                              <w:marLeft w:val="15"/>
                              <w:marRight w:val="15"/>
                              <w:marTop w:val="15"/>
                              <w:marBottom w:val="15"/>
                              <w:divBdr>
                                <w:top w:val="single" w:sz="18" w:space="0" w:color="C8E07F"/>
                                <w:left w:val="none" w:sz="0" w:space="0" w:color="auto"/>
                                <w:bottom w:val="single" w:sz="18" w:space="0" w:color="C8E07F"/>
                                <w:right w:val="none" w:sz="0" w:space="0" w:color="auto"/>
                              </w:divBdr>
                              <w:divsChild>
                                <w:div w:id="117546388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9566043">
      <w:bodyDiv w:val="1"/>
      <w:marLeft w:val="0"/>
      <w:marRight w:val="0"/>
      <w:marTop w:val="0"/>
      <w:marBottom w:val="0"/>
      <w:divBdr>
        <w:top w:val="none" w:sz="0" w:space="0" w:color="auto"/>
        <w:left w:val="none" w:sz="0" w:space="0" w:color="auto"/>
        <w:bottom w:val="none" w:sz="0" w:space="0" w:color="auto"/>
        <w:right w:val="none" w:sz="0" w:space="0" w:color="auto"/>
      </w:divBdr>
      <w:divsChild>
        <w:div w:id="1781682120">
          <w:marLeft w:val="0"/>
          <w:marRight w:val="0"/>
          <w:marTop w:val="0"/>
          <w:marBottom w:val="0"/>
          <w:divBdr>
            <w:top w:val="none" w:sz="0" w:space="0" w:color="auto"/>
            <w:left w:val="none" w:sz="0" w:space="0" w:color="auto"/>
            <w:bottom w:val="none" w:sz="0" w:space="0" w:color="auto"/>
            <w:right w:val="none" w:sz="0" w:space="0" w:color="auto"/>
          </w:divBdr>
          <w:divsChild>
            <w:div w:id="74479387">
              <w:marLeft w:val="0"/>
              <w:marRight w:val="0"/>
              <w:marTop w:val="0"/>
              <w:marBottom w:val="0"/>
              <w:divBdr>
                <w:top w:val="none" w:sz="0" w:space="0" w:color="auto"/>
                <w:left w:val="none" w:sz="0" w:space="0" w:color="auto"/>
                <w:bottom w:val="none" w:sz="0" w:space="0" w:color="auto"/>
                <w:right w:val="none" w:sz="0" w:space="0" w:color="auto"/>
              </w:divBdr>
              <w:divsChild>
                <w:div w:id="258610851">
                  <w:marLeft w:val="0"/>
                  <w:marRight w:val="0"/>
                  <w:marTop w:val="0"/>
                  <w:marBottom w:val="0"/>
                  <w:divBdr>
                    <w:top w:val="none" w:sz="0" w:space="0" w:color="auto"/>
                    <w:left w:val="none" w:sz="0" w:space="0" w:color="auto"/>
                    <w:bottom w:val="none" w:sz="0" w:space="0" w:color="auto"/>
                    <w:right w:val="none" w:sz="0" w:space="0" w:color="auto"/>
                  </w:divBdr>
                  <w:divsChild>
                    <w:div w:id="269169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31593076">
      <w:bodyDiv w:val="1"/>
      <w:marLeft w:val="0"/>
      <w:marRight w:val="0"/>
      <w:marTop w:val="0"/>
      <w:marBottom w:val="0"/>
      <w:divBdr>
        <w:top w:val="none" w:sz="0" w:space="0" w:color="auto"/>
        <w:left w:val="none" w:sz="0" w:space="0" w:color="auto"/>
        <w:bottom w:val="none" w:sz="0" w:space="0" w:color="auto"/>
        <w:right w:val="none" w:sz="0" w:space="0" w:color="auto"/>
      </w:divBdr>
      <w:divsChild>
        <w:div w:id="1019158132">
          <w:marLeft w:val="0"/>
          <w:marRight w:val="0"/>
          <w:marTop w:val="0"/>
          <w:marBottom w:val="0"/>
          <w:divBdr>
            <w:top w:val="none" w:sz="0" w:space="0" w:color="auto"/>
            <w:left w:val="single" w:sz="6" w:space="0" w:color="FFFFFF"/>
            <w:bottom w:val="single" w:sz="6" w:space="0" w:color="FFFFFF"/>
            <w:right w:val="single" w:sz="6" w:space="0" w:color="FFFFFF"/>
          </w:divBdr>
          <w:divsChild>
            <w:div w:id="1828738516">
              <w:marLeft w:val="0"/>
              <w:marRight w:val="0"/>
              <w:marTop w:val="0"/>
              <w:marBottom w:val="0"/>
              <w:divBdr>
                <w:top w:val="none" w:sz="0" w:space="0" w:color="auto"/>
                <w:left w:val="single" w:sz="6" w:space="0" w:color="FFFFFF"/>
                <w:bottom w:val="none" w:sz="0" w:space="0" w:color="auto"/>
                <w:right w:val="none" w:sz="0" w:space="0" w:color="auto"/>
              </w:divBdr>
              <w:divsChild>
                <w:div w:id="115220178">
                  <w:marLeft w:val="0"/>
                  <w:marRight w:val="0"/>
                  <w:marTop w:val="0"/>
                  <w:marBottom w:val="0"/>
                  <w:divBdr>
                    <w:top w:val="none" w:sz="0" w:space="0" w:color="auto"/>
                    <w:left w:val="single" w:sz="6" w:space="0" w:color="000000"/>
                    <w:bottom w:val="none" w:sz="0" w:space="0" w:color="auto"/>
                    <w:right w:val="none" w:sz="0" w:space="0" w:color="auto"/>
                  </w:divBdr>
                  <w:divsChild>
                    <w:div w:id="1030642438">
                      <w:marLeft w:val="0"/>
                      <w:marRight w:val="0"/>
                      <w:marTop w:val="0"/>
                      <w:marBottom w:val="0"/>
                      <w:divBdr>
                        <w:top w:val="none" w:sz="0" w:space="0" w:color="auto"/>
                        <w:left w:val="single" w:sz="6" w:space="0" w:color="FFFFFF"/>
                        <w:bottom w:val="none" w:sz="0" w:space="0" w:color="auto"/>
                        <w:right w:val="none" w:sz="0" w:space="0" w:color="auto"/>
                      </w:divBdr>
                      <w:divsChild>
                        <w:div w:id="2005205397">
                          <w:marLeft w:val="120"/>
                          <w:marRight w:val="120"/>
                          <w:marTop w:val="0"/>
                          <w:marBottom w:val="120"/>
                          <w:divBdr>
                            <w:top w:val="single" w:sz="6" w:space="0" w:color="000000"/>
                            <w:left w:val="single" w:sz="6" w:space="0" w:color="000000"/>
                            <w:bottom w:val="single" w:sz="6" w:space="0" w:color="000000"/>
                            <w:right w:val="single" w:sz="6" w:space="0" w:color="000000"/>
                          </w:divBdr>
                          <w:divsChild>
                            <w:div w:id="1566406013">
                              <w:marLeft w:val="15"/>
                              <w:marRight w:val="15"/>
                              <w:marTop w:val="15"/>
                              <w:marBottom w:val="15"/>
                              <w:divBdr>
                                <w:top w:val="single" w:sz="18" w:space="0" w:color="C8E07F"/>
                                <w:left w:val="none" w:sz="0" w:space="0" w:color="auto"/>
                                <w:bottom w:val="single" w:sz="18" w:space="0" w:color="C8E07F"/>
                                <w:right w:val="none" w:sz="0" w:space="0" w:color="auto"/>
                              </w:divBdr>
                              <w:divsChild>
                                <w:div w:id="1480616110">
                                  <w:marLeft w:val="150"/>
                                  <w:marRight w:val="-75"/>
                                  <w:marTop w:val="150"/>
                                  <w:marBottom w:val="150"/>
                                  <w:divBdr>
                                    <w:top w:val="none" w:sz="0" w:space="0" w:color="auto"/>
                                    <w:left w:val="none" w:sz="0" w:space="0" w:color="auto"/>
                                    <w:bottom w:val="none" w:sz="0" w:space="0" w:color="auto"/>
                                    <w:right w:val="none" w:sz="0" w:space="0" w:color="auto"/>
                                  </w:divBdr>
                                  <w:divsChild>
                                    <w:div w:id="90979295">
                                      <w:marLeft w:val="0"/>
                                      <w:marRight w:val="0"/>
                                      <w:marTop w:val="0"/>
                                      <w:marBottom w:val="0"/>
                                      <w:divBdr>
                                        <w:top w:val="none" w:sz="0" w:space="0" w:color="auto"/>
                                        <w:left w:val="none" w:sz="0" w:space="0" w:color="auto"/>
                                        <w:bottom w:val="single" w:sz="6" w:space="2" w:color="FFFFFF"/>
                                        <w:right w:val="none" w:sz="0" w:space="0" w:color="auto"/>
                                      </w:divBdr>
                                    </w:div>
                                    <w:div w:id="1850216828">
                                      <w:marLeft w:val="0"/>
                                      <w:marRight w:val="75"/>
                                      <w:marTop w:val="120"/>
                                      <w:marBottom w:val="120"/>
                                      <w:divBdr>
                                        <w:top w:val="none" w:sz="0" w:space="0" w:color="auto"/>
                                        <w:left w:val="none" w:sz="0" w:space="0" w:color="auto"/>
                                        <w:bottom w:val="none" w:sz="0" w:space="0" w:color="auto"/>
                                        <w:right w:val="none" w:sz="0" w:space="0" w:color="auto"/>
                                      </w:divBdr>
                                    </w:div>
                                  </w:divsChild>
                                </w:div>
                                <w:div w:id="1929121200">
                                  <w:marLeft w:val="150"/>
                                  <w:marRight w:val="150"/>
                                  <w:marTop w:val="0"/>
                                  <w:marBottom w:val="0"/>
                                  <w:divBdr>
                                    <w:top w:val="none" w:sz="0" w:space="0" w:color="auto"/>
                                    <w:left w:val="none" w:sz="0" w:space="0" w:color="auto"/>
                                    <w:bottom w:val="none" w:sz="0" w:space="0" w:color="auto"/>
                                    <w:right w:val="none" w:sz="0" w:space="0" w:color="auto"/>
                                  </w:divBdr>
                                </w:div>
                                <w:div w:id="77918480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specctoolkit.carnegiefoundation.org/?page_id=9"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ecctoolkit.carnegiefoundation.org/?page_id=7" TargetMode="External"/><Relationship Id="rId17" Type="http://schemas.openxmlformats.org/officeDocument/2006/relationships/hyperlink" Target="http://specctoolkit.carnegiefoundation.org/?page_id=21" TargetMode="External"/><Relationship Id="rId2" Type="http://schemas.openxmlformats.org/officeDocument/2006/relationships/styles" Target="styles.xml"/><Relationship Id="rId16" Type="http://schemas.openxmlformats.org/officeDocument/2006/relationships/hyperlink" Target="http://specctoolkit.carnegiefoundation.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ecctoolkit.carnegiefoundation.org/" TargetMode="External"/><Relationship Id="rId5" Type="http://schemas.openxmlformats.org/officeDocument/2006/relationships/footnotes" Target="footnotes.xml"/><Relationship Id="rId15" Type="http://schemas.openxmlformats.org/officeDocument/2006/relationships/hyperlink" Target="http://specctoolkit.carnegiefoundation.org/?page_id=19" TargetMode="External"/><Relationship Id="rId10" Type="http://schemas.openxmlformats.org/officeDocument/2006/relationships/hyperlink" Target="http://specctoolkit.carnegiefoundation.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www.carnegiefoundation.org/sites/default/files/publications/elibrary_pdf_766.pdf"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Bellingham Technical College</Company>
  <LinksUpToDate>false</LinksUpToDate>
  <CharactersWithSpaces>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Bill Moore</cp:lastModifiedBy>
  <cp:revision>3</cp:revision>
  <cp:lastPrinted>2010-06-29T19:44:00Z</cp:lastPrinted>
  <dcterms:created xsi:type="dcterms:W3CDTF">2010-10-04T17:53:00Z</dcterms:created>
  <dcterms:modified xsi:type="dcterms:W3CDTF">2010-10-08T18:49:00Z</dcterms:modified>
</cp:coreProperties>
</file>